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7F42E" w14:textId="33DD80A9" w:rsidR="00146058" w:rsidRPr="00C84F38" w:rsidRDefault="00146058" w:rsidP="00146058">
      <w:pPr>
        <w:pStyle w:val="Header"/>
        <w:tabs>
          <w:tab w:val="right" w:pos="9639"/>
        </w:tabs>
        <w:rPr>
          <w:bCs/>
          <w:noProof w:val="0"/>
          <w:sz w:val="24"/>
          <w:szCs w:val="24"/>
        </w:rPr>
      </w:pPr>
      <w:bookmarkStart w:id="0" w:name="_Ref510623357"/>
      <w:r w:rsidRPr="00C84F38">
        <w:rPr>
          <w:bCs/>
          <w:noProof w:val="0"/>
          <w:sz w:val="24"/>
          <w:szCs w:val="24"/>
        </w:rPr>
        <w:t>3GPP TSG RA</w:t>
      </w:r>
      <w:r>
        <w:rPr>
          <w:bCs/>
          <w:noProof w:val="0"/>
          <w:sz w:val="24"/>
          <w:szCs w:val="24"/>
        </w:rPr>
        <w:t>N WG1 Meeting #98bis</w:t>
      </w:r>
      <w:r>
        <w:rPr>
          <w:bCs/>
          <w:noProof w:val="0"/>
          <w:sz w:val="24"/>
          <w:szCs w:val="24"/>
        </w:rPr>
        <w:tab/>
      </w:r>
      <w:r w:rsidRPr="006210C8">
        <w:rPr>
          <w:bCs/>
          <w:noProof w:val="0"/>
          <w:sz w:val="24"/>
          <w:szCs w:val="24"/>
        </w:rPr>
        <w:t>R1-19</w:t>
      </w:r>
      <w:r>
        <w:rPr>
          <w:bCs/>
          <w:noProof w:val="0"/>
          <w:sz w:val="24"/>
          <w:szCs w:val="24"/>
        </w:rPr>
        <w:t>1060</w:t>
      </w:r>
      <w:r w:rsidR="000401A0">
        <w:rPr>
          <w:bCs/>
          <w:noProof w:val="0"/>
          <w:sz w:val="24"/>
          <w:szCs w:val="24"/>
        </w:rPr>
        <w:t>6</w:t>
      </w:r>
      <w:bookmarkStart w:id="1" w:name="_GoBack"/>
      <w:bookmarkEnd w:id="1"/>
    </w:p>
    <w:p w14:paraId="0D3F361F" w14:textId="77777777" w:rsidR="00146058" w:rsidRPr="008E6434" w:rsidRDefault="00146058" w:rsidP="00146058">
      <w:pPr>
        <w:pStyle w:val="Header"/>
        <w:rPr>
          <w:bCs/>
          <w:noProof w:val="0"/>
          <w:sz w:val="24"/>
          <w:szCs w:val="24"/>
        </w:rPr>
      </w:pPr>
      <w:r>
        <w:rPr>
          <w:bCs/>
          <w:noProof w:val="0"/>
          <w:sz w:val="24"/>
          <w:szCs w:val="24"/>
        </w:rPr>
        <w:t>Chongqing, P.R. China, October 14</w:t>
      </w:r>
      <w:r w:rsidRPr="00E4038A">
        <w:rPr>
          <w:bCs/>
          <w:noProof w:val="0"/>
          <w:sz w:val="24"/>
          <w:szCs w:val="24"/>
          <w:vertAlign w:val="superscript"/>
        </w:rPr>
        <w:t>th</w:t>
      </w:r>
      <w:r>
        <w:rPr>
          <w:bCs/>
          <w:noProof w:val="0"/>
          <w:sz w:val="24"/>
          <w:szCs w:val="24"/>
        </w:rPr>
        <w:t xml:space="preserve"> – 20</w:t>
      </w:r>
      <w:r w:rsidRPr="00E4038A">
        <w:rPr>
          <w:bCs/>
          <w:noProof w:val="0"/>
          <w:sz w:val="24"/>
          <w:szCs w:val="24"/>
          <w:vertAlign w:val="superscript"/>
        </w:rPr>
        <w:t>th</w:t>
      </w:r>
      <w:r>
        <w:rPr>
          <w:bCs/>
          <w:noProof w:val="0"/>
          <w:sz w:val="24"/>
          <w:szCs w:val="24"/>
        </w:rPr>
        <w:t xml:space="preserve"> </w:t>
      </w:r>
      <w:r>
        <w:rPr>
          <w:bCs/>
          <w:noProof w:val="0"/>
          <w:sz w:val="24"/>
          <w:lang w:val="en-GB" w:eastAsia="ja-JP"/>
        </w:rPr>
        <w:t>2019</w:t>
      </w:r>
    </w:p>
    <w:p w14:paraId="4D0BF996" w14:textId="77777777" w:rsidR="00146058" w:rsidRPr="008E6434" w:rsidRDefault="00146058" w:rsidP="00146058">
      <w:pPr>
        <w:pStyle w:val="Header"/>
        <w:rPr>
          <w:bCs/>
          <w:noProof w:val="0"/>
          <w:sz w:val="24"/>
          <w:lang w:eastAsia="ja-JP"/>
        </w:rPr>
      </w:pPr>
    </w:p>
    <w:p w14:paraId="5F72BD6B" w14:textId="4342658D" w:rsidR="00146058" w:rsidRPr="001E5981" w:rsidRDefault="00146058" w:rsidP="0014605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Pr>
          <w:rFonts w:cs="Arial"/>
          <w:b/>
          <w:bCs/>
          <w:sz w:val="24"/>
          <w:szCs w:val="24"/>
        </w:rPr>
        <w:t>7.2.13</w:t>
      </w:r>
    </w:p>
    <w:p w14:paraId="4FD9881D" w14:textId="76546D4B" w:rsidR="00146058" w:rsidRPr="001E5981" w:rsidRDefault="00146058" w:rsidP="0014605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Pr="3E61DC49">
        <w:rPr>
          <w:rFonts w:ascii="Arial" w:hAnsi="Arial" w:cs="Arial"/>
          <w:b/>
          <w:bCs/>
          <w:sz w:val="24"/>
          <w:szCs w:val="24"/>
        </w:rPr>
        <w:t>Nokia</w:t>
      </w:r>
    </w:p>
    <w:p w14:paraId="15470E48" w14:textId="77777777" w:rsidR="00146058" w:rsidRDefault="00146058" w:rsidP="0014605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Pr="00146058">
        <w:rPr>
          <w:rFonts w:ascii="Arial" w:hAnsi="Arial" w:cs="Arial"/>
          <w:b/>
          <w:bCs/>
          <w:sz w:val="24"/>
        </w:rPr>
        <w:t xml:space="preserve">Draft TP towards Stage 2 CR on MR DC-CA enhancements </w:t>
      </w:r>
    </w:p>
    <w:p w14:paraId="415EC205" w14:textId="5362EDBB" w:rsidR="00146058" w:rsidRPr="0016316A" w:rsidRDefault="00146058" w:rsidP="00146058">
      <w:pPr>
        <w:ind w:left="1985" w:hanging="1985"/>
        <w:rPr>
          <w:rFonts w:ascii="Arial" w:hAnsi="Arial" w:cs="Arial"/>
          <w:b/>
          <w:bCs/>
          <w:sz w:val="24"/>
          <w:szCs w:val="24"/>
        </w:rPr>
      </w:pPr>
      <w:r w:rsidRPr="3E61DC49">
        <w:rPr>
          <w:rFonts w:ascii="Arial" w:hAnsi="Arial" w:cs="Arial"/>
          <w:b/>
          <w:bCs/>
          <w:sz w:val="24"/>
          <w:szCs w:val="24"/>
        </w:rPr>
        <w:t>Document for:</w:t>
      </w:r>
      <w:r w:rsidRPr="0016316A">
        <w:rPr>
          <w:rFonts w:ascii="Arial" w:hAnsi="Arial" w:cs="Arial"/>
          <w:b/>
          <w:bCs/>
          <w:sz w:val="24"/>
        </w:rPr>
        <w:tab/>
      </w:r>
      <w:r>
        <w:rPr>
          <w:rFonts w:ascii="Arial" w:hAnsi="Arial" w:cs="Arial"/>
          <w:b/>
          <w:bCs/>
          <w:sz w:val="24"/>
        </w:rPr>
        <w:tab/>
      </w:r>
      <w:r>
        <w:rPr>
          <w:rFonts w:ascii="Arial" w:hAnsi="Arial" w:cs="Arial"/>
          <w:b/>
          <w:bCs/>
          <w:sz w:val="24"/>
          <w:szCs w:val="24"/>
        </w:rPr>
        <w:t>Discussion</w:t>
      </w:r>
    </w:p>
    <w:p w14:paraId="0D2B1006" w14:textId="0B1D4138" w:rsidR="00EA23A7" w:rsidRDefault="00EA23A7" w:rsidP="007553DA">
      <w:pPr>
        <w:pStyle w:val="Heading1"/>
        <w:ind w:hanging="858"/>
      </w:pPr>
      <w:r w:rsidRPr="00EA23A7">
        <w:t>Introduction</w:t>
      </w:r>
    </w:p>
    <w:p w14:paraId="7C5BAAED" w14:textId="4DCA0D61" w:rsidR="00146058" w:rsidRPr="00146058" w:rsidRDefault="00146058" w:rsidP="00146058">
      <w:pPr>
        <w:rPr>
          <w:lang w:val="en-GB"/>
        </w:rPr>
      </w:pPr>
      <w:r w:rsidRPr="00146058">
        <w:rPr>
          <w:rFonts w:ascii="Times New Roman" w:hAnsi="Times New Roman" w:cs="Times New Roman"/>
          <w:sz w:val="20"/>
          <w:lang w:val="en-GB"/>
        </w:rPr>
        <w:t>This document aims to capture</w:t>
      </w:r>
      <w:r>
        <w:rPr>
          <w:rFonts w:ascii="Times New Roman" w:hAnsi="Times New Roman" w:cs="Times New Roman"/>
          <w:sz w:val="20"/>
          <w:lang w:val="en-GB"/>
        </w:rPr>
        <w:t xml:space="preserve"> the 38.300 input originating from the</w:t>
      </w:r>
      <w:r>
        <w:rPr>
          <w:lang w:val="en-GB"/>
        </w:rPr>
        <w:t xml:space="preserve"> </w:t>
      </w:r>
    </w:p>
    <w:p w14:paraId="217B135D" w14:textId="24EB0C2A" w:rsidR="005A6122" w:rsidRDefault="00247017" w:rsidP="00B96119">
      <w:pPr>
        <w:pStyle w:val="Heading1"/>
        <w:ind w:hanging="858"/>
      </w:pPr>
      <w:r>
        <w:t>Scheduling</w:t>
      </w:r>
      <w:r w:rsidR="007D3D39">
        <w:t xml:space="preserve"> t</w:t>
      </w:r>
      <w:r w:rsidR="000F0670" w:rsidRPr="000F0670">
        <w:t xml:space="preserve">imeline for cross-numerology scheduling </w:t>
      </w:r>
    </w:p>
    <w:p w14:paraId="0A5010B2" w14:textId="09E39117" w:rsidR="00571EB1" w:rsidRDefault="00224092" w:rsidP="001F6A49">
      <w:pPr>
        <w:pStyle w:val="Heading2"/>
      </w:pPr>
      <w:r w:rsidRPr="00224092">
        <w:t>Support of asynchronous and synchronous NR-NR D</w:t>
      </w:r>
      <w:r>
        <w:t>C</w:t>
      </w:r>
    </w:p>
    <w:p w14:paraId="7A41CCFC" w14:textId="0996FDEE" w:rsidR="00224092" w:rsidRPr="00B16EA8" w:rsidRDefault="00224092" w:rsidP="00224092">
      <w:pPr>
        <w:rPr>
          <w:rFonts w:ascii="Times New Roman" w:hAnsi="Times New Roman" w:cs="Times New Roman"/>
          <w:sz w:val="20"/>
          <w:lang w:val="en-GB"/>
        </w:rPr>
      </w:pPr>
      <w:r w:rsidRPr="00B16EA8">
        <w:rPr>
          <w:rFonts w:ascii="Times New Roman" w:hAnsi="Times New Roman" w:cs="Times New Roman"/>
          <w:sz w:val="20"/>
          <w:lang w:val="en-GB"/>
        </w:rPr>
        <w:t>Stage 2 specifications are sufficiently high level in Rel-15 that it appears that nothing is needed for the FR1-FR1 DC in Stage 2.</w:t>
      </w:r>
    </w:p>
    <w:p w14:paraId="799411E1" w14:textId="6DA6C570" w:rsidR="00224092" w:rsidRPr="00224092" w:rsidRDefault="00224092" w:rsidP="00224092">
      <w:pPr>
        <w:pStyle w:val="Caption"/>
        <w:keepNext/>
        <w:jc w:val="center"/>
        <w:rPr>
          <w:lang w:val="en-US"/>
        </w:rPr>
      </w:pPr>
      <w:r w:rsidRPr="00224092">
        <w:rPr>
          <w:lang w:val="en-US"/>
        </w:rPr>
        <w:t>NR-NR dual connectivity in TS38.300 [</w:t>
      </w:r>
      <w:r w:rsidR="00A46EED">
        <w:rPr>
          <w:lang w:val="en-US"/>
        </w:rPr>
        <w:t>1</w:t>
      </w:r>
      <w:r w:rsidRPr="00224092">
        <w:rPr>
          <w:lang w:val="en-US"/>
        </w:rPr>
        <w:t>]</w:t>
      </w:r>
    </w:p>
    <w:tbl>
      <w:tblPr>
        <w:tblStyle w:val="TableGrid"/>
        <w:tblW w:w="0" w:type="auto"/>
        <w:tblLook w:val="04A0" w:firstRow="1" w:lastRow="0" w:firstColumn="1" w:lastColumn="0" w:noHBand="0" w:noVBand="1"/>
      </w:tblPr>
      <w:tblGrid>
        <w:gridCol w:w="9629"/>
      </w:tblGrid>
      <w:tr w:rsidR="00224092" w14:paraId="3A92E712" w14:textId="77777777" w:rsidTr="00224092">
        <w:tc>
          <w:tcPr>
            <w:tcW w:w="9629" w:type="dxa"/>
          </w:tcPr>
          <w:p w14:paraId="544C08AD" w14:textId="77777777" w:rsidR="00224092" w:rsidRPr="00B16EA8" w:rsidRDefault="00224092" w:rsidP="00224092">
            <w:pPr>
              <w:keepNext/>
              <w:keepLines/>
              <w:overflowPunct w:val="0"/>
              <w:autoSpaceDE w:val="0"/>
              <w:autoSpaceDN w:val="0"/>
              <w:adjustRightInd w:val="0"/>
              <w:spacing w:before="180" w:after="180" w:line="240" w:lineRule="auto"/>
              <w:textAlignment w:val="baseline"/>
              <w:outlineLvl w:val="1"/>
              <w:rPr>
                <w:rFonts w:ascii="Arial" w:eastAsia="Times New Roman" w:hAnsi="Arial"/>
                <w:sz w:val="28"/>
                <w:lang w:val="en-GB" w:eastAsia="zh-CN"/>
              </w:rPr>
            </w:pPr>
            <w:bookmarkStart w:id="2" w:name="_Toc5707172"/>
            <w:r w:rsidRPr="00B16EA8">
              <w:rPr>
                <w:rFonts w:ascii="Arial" w:eastAsia="Times New Roman" w:hAnsi="Arial"/>
                <w:sz w:val="28"/>
                <w:lang w:val="en-GB" w:eastAsia="zh-CN"/>
              </w:rPr>
              <w:t>6.8</w:t>
            </w:r>
            <w:r w:rsidRPr="00B16EA8">
              <w:rPr>
                <w:rFonts w:ascii="Arial" w:eastAsia="Times New Roman" w:hAnsi="Arial"/>
                <w:sz w:val="28"/>
                <w:lang w:val="en-GB" w:eastAsia="zh-CN"/>
              </w:rPr>
              <w:tab/>
              <w:t>Dual Connectivity</w:t>
            </w:r>
            <w:bookmarkEnd w:id="2"/>
          </w:p>
          <w:p w14:paraId="5D87B761" w14:textId="03B4222F" w:rsidR="00224092" w:rsidRPr="00B16EA8" w:rsidRDefault="00224092" w:rsidP="00224092">
            <w:pPr>
              <w:overflowPunct w:val="0"/>
              <w:autoSpaceDE w:val="0"/>
              <w:autoSpaceDN w:val="0"/>
              <w:adjustRightInd w:val="0"/>
              <w:spacing w:after="180" w:line="240" w:lineRule="auto"/>
              <w:textAlignment w:val="baseline"/>
              <w:rPr>
                <w:rFonts w:ascii="Times New Roman" w:eastAsia="Times New Roman" w:hAnsi="Times New Roman" w:cs="Times New Roman"/>
                <w:lang w:val="en-GB" w:eastAsia="ja-JP"/>
              </w:rPr>
            </w:pPr>
            <w:r w:rsidRPr="00B16EA8">
              <w:rPr>
                <w:rFonts w:ascii="Times New Roman" w:eastAsia="Times New Roman" w:hAnsi="Times New Roman" w:cs="Times New Roman"/>
                <w:sz w:val="20"/>
                <w:lang w:val="en-GB" w:eastAsia="zh-CN"/>
              </w:rPr>
              <w:t xml:space="preserve">When the UE is configured with SCG, the UE is configured with two MAC entities: one MAC entity for the MCG and one MAC entity for the SCG. </w:t>
            </w:r>
            <w:r w:rsidRPr="00B16EA8">
              <w:rPr>
                <w:rFonts w:ascii="Times New Roman" w:eastAsia="Times New Roman" w:hAnsi="Times New Roman" w:cs="Times New Roman"/>
                <w:sz w:val="20"/>
                <w:lang w:val="en-GB" w:eastAsia="ja-JP"/>
              </w:rPr>
              <w:t>Further details of DC operation can be found in TS 37.340 [21].</w:t>
            </w:r>
          </w:p>
        </w:tc>
      </w:tr>
    </w:tbl>
    <w:p w14:paraId="009850FB" w14:textId="6910B999" w:rsidR="00224092" w:rsidRDefault="00224092" w:rsidP="00224092">
      <w:pPr>
        <w:rPr>
          <w:lang w:val="en-GB"/>
        </w:rPr>
      </w:pPr>
    </w:p>
    <w:p w14:paraId="386756B5" w14:textId="1003AC85" w:rsidR="00224092" w:rsidRPr="00224092" w:rsidRDefault="00224092" w:rsidP="00224092">
      <w:pPr>
        <w:pStyle w:val="Caption"/>
        <w:keepNext/>
        <w:jc w:val="center"/>
        <w:rPr>
          <w:lang w:val="en-US"/>
        </w:rPr>
      </w:pPr>
      <w:r w:rsidRPr="00224092">
        <w:rPr>
          <w:lang w:val="en-US"/>
        </w:rPr>
        <w:lastRenderedPageBreak/>
        <w:t>NR-NR dual connectivity in TS3</w:t>
      </w:r>
      <w:r>
        <w:rPr>
          <w:lang w:val="en-US"/>
        </w:rPr>
        <w:t>7</w:t>
      </w:r>
      <w:r w:rsidRPr="00224092">
        <w:rPr>
          <w:lang w:val="en-US"/>
        </w:rPr>
        <w:t>.3</w:t>
      </w:r>
      <w:r>
        <w:rPr>
          <w:lang w:val="en-US"/>
        </w:rPr>
        <w:t>4</w:t>
      </w:r>
      <w:r w:rsidRPr="00224092">
        <w:rPr>
          <w:lang w:val="en-US"/>
        </w:rPr>
        <w:t>0 [</w:t>
      </w:r>
      <w:r w:rsidR="00A46EED">
        <w:rPr>
          <w:lang w:val="en-US"/>
        </w:rPr>
        <w:t>2</w:t>
      </w:r>
      <w:r w:rsidRPr="00224092">
        <w:rPr>
          <w:lang w:val="en-US"/>
        </w:rPr>
        <w:t>]</w:t>
      </w:r>
    </w:p>
    <w:tbl>
      <w:tblPr>
        <w:tblStyle w:val="TableGrid"/>
        <w:tblW w:w="0" w:type="auto"/>
        <w:tblLook w:val="04A0" w:firstRow="1" w:lastRow="0" w:firstColumn="1" w:lastColumn="0" w:noHBand="0" w:noVBand="1"/>
      </w:tblPr>
      <w:tblGrid>
        <w:gridCol w:w="9629"/>
      </w:tblGrid>
      <w:tr w:rsidR="00224092" w14:paraId="1782C4F5" w14:textId="77777777" w:rsidTr="008C4D01">
        <w:tc>
          <w:tcPr>
            <w:tcW w:w="9629" w:type="dxa"/>
          </w:tcPr>
          <w:p w14:paraId="0771C058" w14:textId="77777777" w:rsidR="00224092" w:rsidRPr="00B16EA8" w:rsidRDefault="00224092" w:rsidP="00224092">
            <w:pPr>
              <w:keepNext/>
              <w:keepLines/>
              <w:overflowPunct w:val="0"/>
              <w:autoSpaceDE w:val="0"/>
              <w:autoSpaceDN w:val="0"/>
              <w:adjustRightInd w:val="0"/>
              <w:spacing w:before="120" w:after="180" w:line="240" w:lineRule="auto"/>
              <w:textAlignment w:val="baseline"/>
              <w:outlineLvl w:val="3"/>
              <w:rPr>
                <w:rFonts w:ascii="Arial" w:eastAsia="Times New Roman" w:hAnsi="Arial"/>
                <w:lang w:val="en-GB" w:eastAsia="x-none"/>
              </w:rPr>
            </w:pPr>
            <w:bookmarkStart w:id="3" w:name="_Toc5705121"/>
            <w:r w:rsidRPr="00B16EA8">
              <w:rPr>
                <w:rFonts w:ascii="Arial" w:eastAsia="Times New Roman" w:hAnsi="Arial"/>
                <w:lang w:val="en-GB" w:eastAsia="x-none"/>
              </w:rPr>
              <w:t>4.1.3.3</w:t>
            </w:r>
            <w:r w:rsidRPr="00B16EA8">
              <w:rPr>
                <w:rFonts w:ascii="Arial" w:eastAsia="Times New Roman" w:hAnsi="Arial"/>
                <w:lang w:val="en-GB" w:eastAsia="x-none"/>
              </w:rPr>
              <w:tab/>
              <w:t>NR-NR Dual Connectivity</w:t>
            </w:r>
            <w:bookmarkEnd w:id="3"/>
          </w:p>
          <w:p w14:paraId="4D36646A" w14:textId="536D4045" w:rsidR="00224092" w:rsidRPr="00B16EA8" w:rsidRDefault="00224092" w:rsidP="008C4D01">
            <w:pPr>
              <w:overflowPunct w:val="0"/>
              <w:autoSpaceDE w:val="0"/>
              <w:autoSpaceDN w:val="0"/>
              <w:adjustRightInd w:val="0"/>
              <w:spacing w:after="180" w:line="240" w:lineRule="auto"/>
              <w:textAlignment w:val="baseline"/>
              <w:rPr>
                <w:rFonts w:ascii="Times New Roman" w:eastAsia="Times New Roman" w:hAnsi="Times New Roman" w:cs="Times New Roman"/>
                <w:sz w:val="20"/>
                <w:lang w:val="en-GB" w:eastAsia="zh-CN"/>
              </w:rPr>
            </w:pPr>
            <w:r w:rsidRPr="00B16EA8">
              <w:rPr>
                <w:rFonts w:ascii="Times New Roman" w:eastAsia="Times New Roman" w:hAnsi="Times New Roman" w:cs="Times New Roman"/>
                <w:sz w:val="20"/>
                <w:lang w:val="en-GB" w:eastAsia="ja-JP"/>
              </w:rPr>
              <w:t>NG-RAN supports NR-</w:t>
            </w:r>
            <w:r w:rsidRPr="00B16EA8">
              <w:rPr>
                <w:rFonts w:ascii="Times New Roman" w:eastAsia="Times New Roman" w:hAnsi="Times New Roman" w:cs="Times New Roman"/>
                <w:sz w:val="20"/>
                <w:lang w:val="en-GB" w:eastAsia="zh-CN"/>
              </w:rPr>
              <w:t>NR</w:t>
            </w:r>
            <w:r w:rsidRPr="00B16EA8">
              <w:rPr>
                <w:rFonts w:ascii="Times New Roman" w:eastAsia="Times New Roman" w:hAnsi="Times New Roman" w:cs="Times New Roman"/>
                <w:sz w:val="20"/>
                <w:lang w:val="en-GB" w:eastAsia="ja-JP"/>
              </w:rPr>
              <w:t xml:space="preserve"> Dual Connectivity (N</w:t>
            </w:r>
            <w:r w:rsidRPr="00B16EA8">
              <w:rPr>
                <w:rFonts w:ascii="Times New Roman" w:eastAsia="Times New Roman" w:hAnsi="Times New Roman" w:cs="Times New Roman"/>
                <w:sz w:val="20"/>
                <w:lang w:val="en-GB" w:eastAsia="zh-CN"/>
              </w:rPr>
              <w:t>R</w:t>
            </w:r>
            <w:r w:rsidRPr="00B16EA8">
              <w:rPr>
                <w:rFonts w:ascii="Times New Roman" w:eastAsia="Times New Roman" w:hAnsi="Times New Roman" w:cs="Times New Roman"/>
                <w:sz w:val="20"/>
                <w:lang w:val="en-GB" w:eastAsia="ja-JP"/>
              </w:rPr>
              <w:t>-DC)</w:t>
            </w:r>
            <w:r w:rsidRPr="00B16EA8">
              <w:rPr>
                <w:rFonts w:ascii="Times New Roman" w:eastAsia="Times New Roman" w:hAnsi="Times New Roman" w:cs="Times New Roman"/>
                <w:sz w:val="20"/>
                <w:lang w:val="en-GB" w:eastAsia="zh-CN"/>
              </w:rPr>
              <w:t xml:space="preserve">, in which a </w:t>
            </w:r>
            <w:r w:rsidRPr="00B16EA8">
              <w:rPr>
                <w:rFonts w:ascii="Times New Roman" w:eastAsia="Times New Roman" w:hAnsi="Times New Roman" w:cs="Times New Roman"/>
                <w:sz w:val="20"/>
                <w:lang w:val="en-GB" w:eastAsia="ja-JP"/>
              </w:rPr>
              <w:t xml:space="preserve">UE is connected to one gNB that acts as a MN and </w:t>
            </w:r>
            <w:r w:rsidRPr="00B16EA8">
              <w:rPr>
                <w:rFonts w:ascii="Times New Roman" w:eastAsia="Times New Roman" w:hAnsi="Times New Roman" w:cs="Times New Roman"/>
                <w:sz w:val="20"/>
                <w:lang w:val="en-GB" w:eastAsia="zh-CN"/>
              </w:rPr>
              <w:t>another</w:t>
            </w:r>
            <w:r w:rsidRPr="00B16EA8">
              <w:rPr>
                <w:rFonts w:ascii="Times New Roman" w:eastAsia="Times New Roman" w:hAnsi="Times New Roman" w:cs="Times New Roman"/>
                <w:sz w:val="20"/>
                <w:lang w:val="en-GB" w:eastAsia="ja-JP"/>
              </w:rPr>
              <w:t xml:space="preserve"> </w:t>
            </w:r>
            <w:r w:rsidRPr="00B16EA8">
              <w:rPr>
                <w:rFonts w:ascii="Times New Roman" w:eastAsia="Times New Roman" w:hAnsi="Times New Roman" w:cs="Times New Roman"/>
                <w:sz w:val="20"/>
                <w:lang w:val="en-GB" w:eastAsia="zh-CN"/>
              </w:rPr>
              <w:t>g</w:t>
            </w:r>
            <w:r w:rsidRPr="00B16EA8">
              <w:rPr>
                <w:rFonts w:ascii="Times New Roman" w:eastAsia="Times New Roman" w:hAnsi="Times New Roman" w:cs="Times New Roman"/>
                <w:sz w:val="20"/>
                <w:lang w:val="en-GB" w:eastAsia="ja-JP"/>
              </w:rPr>
              <w:t xml:space="preserve">NB that acts as a SN. The </w:t>
            </w:r>
            <w:r w:rsidRPr="00B16EA8">
              <w:rPr>
                <w:rFonts w:ascii="Times New Roman" w:eastAsia="Times New Roman" w:hAnsi="Times New Roman" w:cs="Times New Roman"/>
                <w:sz w:val="20"/>
                <w:lang w:val="en-GB" w:eastAsia="zh-CN"/>
              </w:rPr>
              <w:t xml:space="preserve">master </w:t>
            </w:r>
            <w:r w:rsidRPr="00B16EA8">
              <w:rPr>
                <w:rFonts w:ascii="Times New Roman" w:eastAsia="Times New Roman" w:hAnsi="Times New Roman" w:cs="Times New Roman"/>
                <w:sz w:val="20"/>
                <w:lang w:val="en-GB" w:eastAsia="ja-JP"/>
              </w:rPr>
              <w:t xml:space="preserve">gNB is connected to the 5GC via the NG interface and to the </w:t>
            </w:r>
            <w:r w:rsidRPr="00B16EA8">
              <w:rPr>
                <w:rFonts w:ascii="Times New Roman" w:eastAsia="Times New Roman" w:hAnsi="Times New Roman" w:cs="Times New Roman"/>
                <w:sz w:val="20"/>
                <w:lang w:val="en-GB" w:eastAsia="zh-CN"/>
              </w:rPr>
              <w:t>secondary g</w:t>
            </w:r>
            <w:r w:rsidRPr="00B16EA8">
              <w:rPr>
                <w:rFonts w:ascii="Times New Roman" w:eastAsia="Times New Roman" w:hAnsi="Times New Roman" w:cs="Times New Roman"/>
                <w:sz w:val="20"/>
                <w:lang w:val="en-GB" w:eastAsia="ja-JP"/>
              </w:rPr>
              <w:t>NB via the Xn interface.</w:t>
            </w:r>
            <w:r w:rsidRPr="00B16EA8">
              <w:rPr>
                <w:rFonts w:ascii="Times New Roman" w:eastAsia="Times New Roman" w:hAnsi="Times New Roman" w:cs="Times New Roman"/>
                <w:sz w:val="20"/>
                <w:lang w:val="en-GB" w:eastAsia="zh-CN"/>
              </w:rPr>
              <w:t xml:space="preserve"> </w:t>
            </w:r>
            <w:r w:rsidRPr="00B16EA8">
              <w:rPr>
                <w:rFonts w:ascii="Times New Roman" w:eastAsia="Times New Roman" w:hAnsi="Times New Roman" w:cs="Times New Roman"/>
                <w:sz w:val="20"/>
                <w:lang w:val="en-GB" w:eastAsia="ja-JP"/>
              </w:rPr>
              <w:t xml:space="preserve">The secondary gNB might also be connected to the 5GC via the NG-U interface. </w:t>
            </w:r>
            <w:r w:rsidRPr="00B16EA8">
              <w:rPr>
                <w:rFonts w:ascii="Times New Roman" w:eastAsia="Times New Roman" w:hAnsi="Times New Roman" w:cs="Times New Roman"/>
                <w:sz w:val="20"/>
                <w:lang w:val="en-GB" w:eastAsia="zh-CN"/>
              </w:rPr>
              <w:t>In addition, NR-DC can also be used when a UE is connected to two gNB-DUs, one serving the MCG and the other serving the SCG, connected to the same gNB-CU, acting both as a MN and as a SN.</w:t>
            </w:r>
          </w:p>
          <w:p w14:paraId="21476E23" w14:textId="02D3DA05" w:rsidR="002E5808" w:rsidRPr="002E5808" w:rsidRDefault="002E5808" w:rsidP="002E5808">
            <w:pPr>
              <w:overflowPunct w:val="0"/>
              <w:autoSpaceDE w:val="0"/>
              <w:autoSpaceDN w:val="0"/>
              <w:adjustRightInd w:val="0"/>
              <w:spacing w:after="180" w:line="240" w:lineRule="auto"/>
              <w:jc w:val="center"/>
              <w:textAlignment w:val="baseline"/>
              <w:rPr>
                <w:rFonts w:eastAsia="Times New Roman"/>
                <w:b/>
                <w:color w:val="FF0000"/>
                <w:lang w:val="en-GB" w:eastAsia="zh-CN"/>
              </w:rPr>
            </w:pPr>
            <w:r w:rsidRPr="002E5808">
              <w:rPr>
                <w:rFonts w:eastAsia="Times New Roman"/>
                <w:b/>
                <w:color w:val="FF0000"/>
                <w:lang w:val="en-GB" w:eastAsia="zh-CN"/>
              </w:rPr>
              <w:t>&lt; Non-relevant part not included &gt;</w:t>
            </w:r>
          </w:p>
          <w:p w14:paraId="3AB70E79" w14:textId="77777777" w:rsidR="002E5808" w:rsidRPr="00B16EA8" w:rsidRDefault="002E5808" w:rsidP="002E5808">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Times New Roman" w:hAnsi="Arial"/>
                <w:sz w:val="32"/>
                <w:lang w:val="en-GB" w:eastAsia="ja-JP"/>
              </w:rPr>
            </w:pPr>
            <w:bookmarkStart w:id="4" w:name="_Toc5705134"/>
            <w:r w:rsidRPr="00B16EA8">
              <w:rPr>
                <w:rFonts w:ascii="Arial" w:eastAsia="Times New Roman" w:hAnsi="Arial"/>
                <w:sz w:val="32"/>
                <w:lang w:val="en-GB" w:eastAsia="ja-JP"/>
              </w:rPr>
              <w:t>5</w:t>
            </w:r>
            <w:r w:rsidRPr="00B16EA8">
              <w:rPr>
                <w:rFonts w:ascii="Arial" w:eastAsia="Times New Roman" w:hAnsi="Arial"/>
                <w:sz w:val="32"/>
                <w:lang w:val="en-GB" w:eastAsia="ja-JP"/>
              </w:rPr>
              <w:tab/>
              <w:t>Layer 1 related aspects</w:t>
            </w:r>
            <w:bookmarkEnd w:id="4"/>
          </w:p>
          <w:p w14:paraId="1BB31B3D" w14:textId="77777777" w:rsidR="002E5808" w:rsidRPr="00B16EA8" w:rsidRDefault="002E5808" w:rsidP="002E5808">
            <w:pPr>
              <w:overflowPunct w:val="0"/>
              <w:autoSpaceDE w:val="0"/>
              <w:autoSpaceDN w:val="0"/>
              <w:adjustRightInd w:val="0"/>
              <w:spacing w:after="180" w:line="240" w:lineRule="auto"/>
              <w:textAlignment w:val="baseline"/>
              <w:rPr>
                <w:rFonts w:ascii="Times New Roman" w:eastAsia="Times New Roman" w:hAnsi="Times New Roman" w:cs="Times New Roman"/>
                <w:sz w:val="20"/>
                <w:lang w:val="en-GB" w:eastAsia="ja-JP"/>
              </w:rPr>
            </w:pPr>
            <w:r w:rsidRPr="00B16EA8">
              <w:rPr>
                <w:rFonts w:ascii="Times New Roman" w:eastAsia="Times New Roman" w:hAnsi="Times New Roman" w:cs="Times New Roman"/>
                <w:sz w:val="20"/>
                <w:lang w:val="en-GB" w:eastAsia="ja-JP"/>
              </w:rPr>
              <w:t>In MR-DC, two or more Component Carriers (CCs) may be aggregated over two cell groups. A UE may simultaneously receive or transmit on multiple CCs depending on its capabilities. The maximum number of configured CCs for a UE is 32 for DL and UL. Depending on UE's capabilities, up to 31 CCs can be configured for an E-UTRA cell group when the NR cell group is configured. For the NR cell group, the maximum number of configured CCs for a UE is 16 for DL and 16 for UL.</w:t>
            </w:r>
          </w:p>
          <w:p w14:paraId="2268549D" w14:textId="19D3A3B5" w:rsidR="002E5808" w:rsidRPr="00224092" w:rsidRDefault="002E5808" w:rsidP="008C4D01">
            <w:pPr>
              <w:overflowPunct w:val="0"/>
              <w:autoSpaceDE w:val="0"/>
              <w:autoSpaceDN w:val="0"/>
              <w:adjustRightInd w:val="0"/>
              <w:spacing w:after="180" w:line="240" w:lineRule="auto"/>
              <w:textAlignment w:val="baseline"/>
              <w:rPr>
                <w:rFonts w:eastAsia="Times New Roman"/>
                <w:lang w:val="en-GB" w:eastAsia="ja-JP"/>
              </w:rPr>
            </w:pPr>
            <w:r w:rsidRPr="00B16EA8">
              <w:rPr>
                <w:rFonts w:ascii="Times New Roman" w:eastAsia="Times New Roman" w:hAnsi="Times New Roman" w:cs="Times New Roman"/>
                <w:sz w:val="20"/>
                <w:lang w:val="en-GB" w:eastAsia="ja-JP"/>
              </w:rPr>
              <w:t>A gNB may configure the same Physical Cell ID (PCI) to more than one NR cell it serves. To avoid PCI confusion for MR-DC, NR PCIs should be allocated in a way that an NR cell is uniquely identifyable by a PCell identifier. This Pcell is in the coverage area of an NR cell included in the MR-DC operation. In addtion, NR PCIs should only be re-used in NR cells on the same SSB frequency sufficiently distant from each other. X2-C/Xn-C signalling supports disambiguation of NR PCIs by including the CGI of the PCell in respective X2AP/XnAP messages (e.g. SGNB ADDITION REQUEST/S-NODE ADDITION REQUEST) and by providing neighbour cell relationship via non-UE associated signaling (e.g. via the Xn Setup procedure or the NG-RAN node Configuration Update procedure).</w:t>
            </w:r>
          </w:p>
        </w:tc>
      </w:tr>
    </w:tbl>
    <w:p w14:paraId="0ECAAE25" w14:textId="77777777" w:rsidR="00224092" w:rsidRPr="00224092" w:rsidRDefault="00224092" w:rsidP="00224092">
      <w:pPr>
        <w:rPr>
          <w:lang w:val="en-GB"/>
        </w:rPr>
      </w:pPr>
    </w:p>
    <w:p w14:paraId="41AD0723" w14:textId="55BB6DCD" w:rsidR="00224092" w:rsidRPr="00B16EA8" w:rsidRDefault="002E5808" w:rsidP="00224092">
      <w:pPr>
        <w:rPr>
          <w:rFonts w:ascii="Times New Roman" w:hAnsi="Times New Roman" w:cs="Times New Roman"/>
          <w:sz w:val="20"/>
          <w:szCs w:val="20"/>
          <w:lang w:val="en-GB"/>
        </w:rPr>
      </w:pPr>
      <w:r w:rsidRPr="00B16EA8">
        <w:rPr>
          <w:rFonts w:ascii="Times New Roman" w:hAnsi="Times New Roman" w:cs="Times New Roman"/>
          <w:b/>
          <w:sz w:val="20"/>
          <w:szCs w:val="20"/>
          <w:lang w:val="en-GB"/>
        </w:rPr>
        <w:t>Observation</w:t>
      </w:r>
      <w:r w:rsidRPr="00B16EA8">
        <w:rPr>
          <w:rFonts w:ascii="Times New Roman" w:hAnsi="Times New Roman" w:cs="Times New Roman"/>
          <w:sz w:val="20"/>
          <w:szCs w:val="20"/>
          <w:lang w:val="en-GB"/>
        </w:rPr>
        <w:t xml:space="preserve">: </w:t>
      </w:r>
      <w:r w:rsidR="001F6A49" w:rsidRPr="00B16EA8">
        <w:rPr>
          <w:rFonts w:ascii="Times New Roman" w:hAnsi="Times New Roman" w:cs="Times New Roman"/>
          <w:sz w:val="20"/>
          <w:szCs w:val="20"/>
          <w:lang w:val="en-GB"/>
        </w:rPr>
        <w:t>The</w:t>
      </w:r>
      <w:r w:rsidRPr="00B16EA8">
        <w:rPr>
          <w:rFonts w:ascii="Times New Roman" w:hAnsi="Times New Roman" w:cs="Times New Roman"/>
          <w:sz w:val="20"/>
          <w:szCs w:val="20"/>
          <w:lang w:val="en-GB"/>
        </w:rPr>
        <w:t xml:space="preserve"> NR-NR DC part of the work item does not require any Stage 2 input from RAN1</w:t>
      </w:r>
    </w:p>
    <w:p w14:paraId="5D445C7D" w14:textId="229D066C" w:rsidR="002E5808" w:rsidRDefault="002E5808" w:rsidP="00224092">
      <w:pPr>
        <w:rPr>
          <w:lang w:val="en-GB"/>
        </w:rPr>
      </w:pPr>
    </w:p>
    <w:p w14:paraId="7D0C1CFF" w14:textId="12703E1F" w:rsidR="002E5808" w:rsidRPr="001F6A49" w:rsidRDefault="002E5808" w:rsidP="001F6A49">
      <w:pPr>
        <w:pStyle w:val="Heading2"/>
      </w:pPr>
      <w:r w:rsidRPr="001F6A49">
        <w:t>Efficient and low latency serving cell configuration/activation/setup</w:t>
      </w:r>
    </w:p>
    <w:p w14:paraId="29249CD8" w14:textId="43908212" w:rsidR="001F6A49" w:rsidRPr="00B16EA8" w:rsidRDefault="001F6A49" w:rsidP="001F6A49">
      <w:pPr>
        <w:rPr>
          <w:rFonts w:ascii="Times New Roman" w:hAnsi="Times New Roman" w:cs="Times New Roman"/>
          <w:sz w:val="20"/>
          <w:szCs w:val="20"/>
          <w:lang w:val="en-GB"/>
        </w:rPr>
      </w:pPr>
      <w:r w:rsidRPr="00B16EA8">
        <w:rPr>
          <w:rFonts w:ascii="Times New Roman" w:hAnsi="Times New Roman" w:cs="Times New Roman"/>
          <w:sz w:val="20"/>
          <w:szCs w:val="20"/>
          <w:lang w:val="en-GB"/>
        </w:rPr>
        <w:t>Stage 2 specification on CA is also high level, but depending on the solution adopted for the efficient serving cell configuration/activation/setu, it seems likely that are sufficiently high level in Rel-15 that it appears that nothing is needed for the FR1-FR1 DC in Stage 2. However, at this stage of the WI it is not yet possible to provide a proposal.</w:t>
      </w:r>
    </w:p>
    <w:p w14:paraId="658C93C5" w14:textId="0EE057A5" w:rsidR="001F6A49" w:rsidRDefault="001F6A49" w:rsidP="00224092">
      <w:pPr>
        <w:rPr>
          <w:lang w:val="en-GB"/>
        </w:rPr>
      </w:pPr>
      <w:r>
        <w:rPr>
          <w:lang w:val="en-GB"/>
        </w:rPr>
        <w:tab/>
      </w:r>
    </w:p>
    <w:p w14:paraId="0B77CD6E" w14:textId="3389B3E1" w:rsidR="001F6A49" w:rsidRPr="00224092" w:rsidRDefault="001F6A49" w:rsidP="001F6A49">
      <w:pPr>
        <w:pStyle w:val="Caption"/>
        <w:keepNext/>
        <w:jc w:val="center"/>
        <w:rPr>
          <w:lang w:val="en-US"/>
        </w:rPr>
      </w:pPr>
      <w:r>
        <w:rPr>
          <w:lang w:val="en-US"/>
        </w:rPr>
        <w:lastRenderedPageBreak/>
        <w:t>Carrier Aggregation in</w:t>
      </w:r>
      <w:r w:rsidRPr="00224092">
        <w:rPr>
          <w:lang w:val="en-US"/>
        </w:rPr>
        <w:t xml:space="preserve"> TS38.300 [</w:t>
      </w:r>
      <w:r w:rsidR="00A46EED">
        <w:rPr>
          <w:lang w:val="en-US"/>
        </w:rPr>
        <w:t>1</w:t>
      </w:r>
      <w:r w:rsidRPr="00224092">
        <w:rPr>
          <w:lang w:val="en-US"/>
        </w:rPr>
        <w:t>]</w:t>
      </w:r>
    </w:p>
    <w:tbl>
      <w:tblPr>
        <w:tblStyle w:val="TableGrid"/>
        <w:tblW w:w="0" w:type="auto"/>
        <w:tblLook w:val="04A0" w:firstRow="1" w:lastRow="0" w:firstColumn="1" w:lastColumn="0" w:noHBand="0" w:noVBand="1"/>
      </w:tblPr>
      <w:tblGrid>
        <w:gridCol w:w="9629"/>
      </w:tblGrid>
      <w:tr w:rsidR="001F6A49" w14:paraId="57B2BCD3" w14:textId="77777777" w:rsidTr="008C4D01">
        <w:tc>
          <w:tcPr>
            <w:tcW w:w="9629" w:type="dxa"/>
          </w:tcPr>
          <w:p w14:paraId="6DF335EA" w14:textId="2288A4B0" w:rsidR="001F6A49" w:rsidRPr="00520387" w:rsidRDefault="001F6A49" w:rsidP="001F6A49">
            <w:pPr>
              <w:pStyle w:val="Heading1"/>
              <w:numPr>
                <w:ilvl w:val="0"/>
                <w:numId w:val="0"/>
              </w:numPr>
            </w:pPr>
            <w:bookmarkStart w:id="5" w:name="_Toc5707129"/>
            <w:bookmarkStart w:id="6" w:name="_Toc5707153"/>
            <w:r w:rsidRPr="00520387">
              <w:t>5</w:t>
            </w:r>
            <w:r w:rsidRPr="00520387">
              <w:tab/>
            </w:r>
            <w:r w:rsidRPr="001F6A49">
              <w:tab/>
            </w:r>
            <w:r w:rsidRPr="00520387">
              <w:t>Physical Layer</w:t>
            </w:r>
            <w:bookmarkEnd w:id="5"/>
          </w:p>
          <w:p w14:paraId="45371A27" w14:textId="7C804B09" w:rsidR="001F6A49" w:rsidRPr="001F6A49" w:rsidRDefault="001F6A49" w:rsidP="001F6A49">
            <w:pPr>
              <w:overflowPunct w:val="0"/>
              <w:autoSpaceDE w:val="0"/>
              <w:autoSpaceDN w:val="0"/>
              <w:adjustRightInd w:val="0"/>
              <w:spacing w:after="180" w:line="240" w:lineRule="auto"/>
              <w:jc w:val="center"/>
              <w:textAlignment w:val="baseline"/>
              <w:rPr>
                <w:rFonts w:eastAsia="Times New Roman"/>
                <w:b/>
                <w:color w:val="FF0000"/>
                <w:lang w:val="en-GB" w:eastAsia="zh-CN"/>
              </w:rPr>
            </w:pPr>
            <w:r w:rsidRPr="002E5808">
              <w:rPr>
                <w:rFonts w:eastAsia="Times New Roman"/>
                <w:b/>
                <w:color w:val="FF0000"/>
                <w:lang w:val="en-GB" w:eastAsia="zh-CN"/>
              </w:rPr>
              <w:t>&lt; Non-relevant part not included &gt;</w:t>
            </w:r>
          </w:p>
          <w:p w14:paraId="1E6B31D8" w14:textId="1748216D" w:rsidR="001F6A49" w:rsidRPr="00B16EA8" w:rsidRDefault="001F6A49" w:rsidP="001F6A49">
            <w:pPr>
              <w:keepNext/>
              <w:keepLines/>
              <w:overflowPunct w:val="0"/>
              <w:autoSpaceDE w:val="0"/>
              <w:autoSpaceDN w:val="0"/>
              <w:adjustRightInd w:val="0"/>
              <w:spacing w:before="120" w:after="180" w:line="240" w:lineRule="auto"/>
              <w:textAlignment w:val="baseline"/>
              <w:outlineLvl w:val="2"/>
              <w:rPr>
                <w:rFonts w:ascii="Arial" w:eastAsia="Times New Roman" w:hAnsi="Arial"/>
                <w:sz w:val="24"/>
                <w:lang w:val="en-GB" w:eastAsia="x-none"/>
              </w:rPr>
            </w:pPr>
            <w:r w:rsidRPr="00B16EA8">
              <w:rPr>
                <w:rFonts w:ascii="Arial" w:eastAsia="Times New Roman" w:hAnsi="Arial"/>
                <w:sz w:val="24"/>
                <w:lang w:val="en-GB" w:eastAsia="x-none"/>
              </w:rPr>
              <w:t>5.4.1</w:t>
            </w:r>
            <w:r w:rsidRPr="00B16EA8">
              <w:rPr>
                <w:rFonts w:ascii="Calibri" w:eastAsia="MS Mincho" w:hAnsi="Calibri"/>
                <w:sz w:val="20"/>
                <w:lang w:val="en-GB" w:eastAsia="x-none"/>
              </w:rPr>
              <w:tab/>
            </w:r>
            <w:r w:rsidRPr="00B16EA8">
              <w:rPr>
                <w:rFonts w:ascii="Arial" w:eastAsia="Times New Roman" w:hAnsi="Arial"/>
                <w:sz w:val="24"/>
                <w:lang w:val="en-GB" w:eastAsia="x-none"/>
              </w:rPr>
              <w:t>Carrier aggregation</w:t>
            </w:r>
            <w:bookmarkEnd w:id="6"/>
          </w:p>
          <w:p w14:paraId="24F84ECF" w14:textId="6281B0B6" w:rsidR="001F6A49" w:rsidRPr="00B16EA8" w:rsidRDefault="001F6A49" w:rsidP="008C4D01">
            <w:pPr>
              <w:overflowPunct w:val="0"/>
              <w:autoSpaceDE w:val="0"/>
              <w:autoSpaceDN w:val="0"/>
              <w:adjustRightInd w:val="0"/>
              <w:spacing w:after="180" w:line="240" w:lineRule="auto"/>
              <w:textAlignment w:val="baseline"/>
              <w:rPr>
                <w:rFonts w:ascii="Times New Roman" w:eastAsia="Times New Roman" w:hAnsi="Times New Roman" w:cs="Times New Roman"/>
                <w:sz w:val="20"/>
                <w:lang w:val="en-GB" w:eastAsia="ja-JP"/>
              </w:rPr>
            </w:pPr>
            <w:r w:rsidRPr="00B16EA8">
              <w:rPr>
                <w:rFonts w:ascii="Times New Roman" w:eastAsia="Times New Roman" w:hAnsi="Times New Roman" w:cs="Times New Roman"/>
                <w:sz w:val="20"/>
                <w:lang w:val="en-GB" w:eastAsia="ja-JP"/>
              </w:rPr>
              <w:t>In Carrier Aggregation (CA), two or more Component Carriers (CCs) are aggregated. A UE may simultaneously receive or transmit on one or multiple CCs depending on its capabilities. CA is supported for both contiguous and non-contiguous CCs. When CA is deployed frame timing and SFN are aligned across cells that can be aggregated. The maximum number of configured CCs for a UE is 16 for DL and 16 for UL.</w:t>
            </w:r>
          </w:p>
          <w:p w14:paraId="5999DCB1" w14:textId="0FFED886" w:rsidR="001F6A49" w:rsidRDefault="001F6A49" w:rsidP="001F6A49">
            <w:pPr>
              <w:overflowPunct w:val="0"/>
              <w:autoSpaceDE w:val="0"/>
              <w:autoSpaceDN w:val="0"/>
              <w:adjustRightInd w:val="0"/>
              <w:spacing w:after="180" w:line="240" w:lineRule="auto"/>
              <w:jc w:val="center"/>
              <w:textAlignment w:val="baseline"/>
              <w:rPr>
                <w:rFonts w:eastAsia="Times New Roman"/>
                <w:b/>
                <w:color w:val="FF0000"/>
                <w:lang w:val="en-GB" w:eastAsia="zh-CN"/>
              </w:rPr>
            </w:pPr>
            <w:r w:rsidRPr="002E5808">
              <w:rPr>
                <w:rFonts w:eastAsia="Times New Roman"/>
                <w:b/>
                <w:color w:val="FF0000"/>
                <w:lang w:val="en-GB" w:eastAsia="zh-CN"/>
              </w:rPr>
              <w:t>&lt; Non-relevant part not included &gt;</w:t>
            </w:r>
          </w:p>
          <w:p w14:paraId="2E8343FE" w14:textId="5EC1BF6A" w:rsidR="001F6A49" w:rsidRPr="00B16EA8" w:rsidRDefault="001F6A49" w:rsidP="001F6A49">
            <w:pPr>
              <w:pStyle w:val="Heading1"/>
              <w:numPr>
                <w:ilvl w:val="0"/>
                <w:numId w:val="0"/>
              </w:numPr>
              <w:rPr>
                <w:sz w:val="32"/>
              </w:rPr>
            </w:pPr>
            <w:bookmarkStart w:id="7" w:name="_Toc5707156"/>
            <w:r w:rsidRPr="00B16EA8">
              <w:rPr>
                <w:sz w:val="32"/>
              </w:rPr>
              <w:t>6</w:t>
            </w:r>
            <w:r w:rsidRPr="00B16EA8">
              <w:rPr>
                <w:sz w:val="32"/>
              </w:rPr>
              <w:tab/>
            </w:r>
            <w:r w:rsidRPr="00B16EA8">
              <w:rPr>
                <w:sz w:val="32"/>
              </w:rPr>
              <w:tab/>
              <w:t>Layer 2</w:t>
            </w:r>
            <w:bookmarkEnd w:id="7"/>
          </w:p>
          <w:p w14:paraId="3EC534B1" w14:textId="7AB6ED88" w:rsidR="001F6A49" w:rsidRDefault="001F6A49" w:rsidP="001F6A49">
            <w:pPr>
              <w:overflowPunct w:val="0"/>
              <w:autoSpaceDE w:val="0"/>
              <w:autoSpaceDN w:val="0"/>
              <w:adjustRightInd w:val="0"/>
              <w:spacing w:after="180" w:line="240" w:lineRule="auto"/>
              <w:jc w:val="center"/>
              <w:textAlignment w:val="baseline"/>
              <w:rPr>
                <w:rFonts w:eastAsia="Times New Roman"/>
                <w:b/>
                <w:color w:val="FF0000"/>
                <w:lang w:val="en-GB" w:eastAsia="zh-CN"/>
              </w:rPr>
            </w:pPr>
            <w:r w:rsidRPr="002E5808">
              <w:rPr>
                <w:rFonts w:eastAsia="Times New Roman"/>
                <w:b/>
                <w:color w:val="FF0000"/>
                <w:lang w:val="en-GB" w:eastAsia="zh-CN"/>
              </w:rPr>
              <w:t>&lt; Non-relevant part not included &gt;</w:t>
            </w:r>
          </w:p>
          <w:p w14:paraId="2610CC76" w14:textId="77777777" w:rsidR="001F6A49" w:rsidRPr="00B16EA8" w:rsidRDefault="001F6A49" w:rsidP="001F6A49">
            <w:pPr>
              <w:keepNext/>
              <w:keepLines/>
              <w:overflowPunct w:val="0"/>
              <w:autoSpaceDE w:val="0"/>
              <w:autoSpaceDN w:val="0"/>
              <w:adjustRightInd w:val="0"/>
              <w:spacing w:before="180" w:after="180" w:line="240" w:lineRule="auto"/>
              <w:textAlignment w:val="baseline"/>
              <w:outlineLvl w:val="1"/>
              <w:rPr>
                <w:rFonts w:ascii="Arial" w:eastAsia="Times New Roman" w:hAnsi="Arial"/>
                <w:kern w:val="2"/>
                <w:sz w:val="28"/>
                <w:lang w:val="en-GB" w:eastAsia="zh-CN"/>
              </w:rPr>
            </w:pPr>
            <w:bookmarkStart w:id="8" w:name="_Toc5707171"/>
            <w:r w:rsidRPr="00B16EA8">
              <w:rPr>
                <w:rFonts w:ascii="Arial" w:eastAsia="Times New Roman" w:hAnsi="Arial"/>
                <w:kern w:val="2"/>
                <w:sz w:val="28"/>
                <w:lang w:val="en-GB" w:eastAsia="zh-CN"/>
              </w:rPr>
              <w:t>6.7</w:t>
            </w:r>
            <w:r w:rsidRPr="00B16EA8">
              <w:rPr>
                <w:rFonts w:ascii="Arial" w:eastAsia="Times New Roman" w:hAnsi="Arial"/>
                <w:kern w:val="2"/>
                <w:sz w:val="28"/>
                <w:lang w:val="en-GB" w:eastAsia="zh-CN"/>
              </w:rPr>
              <w:tab/>
              <w:t>Carrier Aggregation</w:t>
            </w:r>
            <w:bookmarkEnd w:id="8"/>
          </w:p>
          <w:p w14:paraId="6D80A3CE" w14:textId="77777777" w:rsidR="001F6A49" w:rsidRPr="00B16EA8" w:rsidRDefault="001F6A49" w:rsidP="001F6A49">
            <w:pPr>
              <w:overflowPunct w:val="0"/>
              <w:autoSpaceDE w:val="0"/>
              <w:autoSpaceDN w:val="0"/>
              <w:adjustRightInd w:val="0"/>
              <w:spacing w:after="180" w:line="240" w:lineRule="auto"/>
              <w:textAlignment w:val="baseline"/>
              <w:rPr>
                <w:rFonts w:ascii="Times New Roman" w:eastAsia="Times New Roman" w:hAnsi="Times New Roman" w:cs="Times New Roman"/>
                <w:sz w:val="20"/>
                <w:lang w:val="en-GB" w:eastAsia="ja-JP"/>
              </w:rPr>
            </w:pPr>
            <w:r w:rsidRPr="00B16EA8">
              <w:rPr>
                <w:rFonts w:ascii="Times New Roman" w:eastAsia="Times New Roman" w:hAnsi="Times New Roman" w:cs="Times New Roman"/>
                <w:sz w:val="20"/>
                <w:lang w:val="en-GB" w:eastAsia="ja-JP"/>
              </w:rPr>
              <w:t>In case of CA, the multi-carrier nature of the physical layer is only exposed to the MAC layer for which one HARQ entity is required per serving cell as depicted on Figures 6.7-1 and 6.7-2 below:</w:t>
            </w:r>
          </w:p>
          <w:p w14:paraId="7B1906F9" w14:textId="56C36328" w:rsidR="001F6A49" w:rsidRPr="00B16EA8" w:rsidRDefault="001F6A49" w:rsidP="001F6A4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lang w:val="en-GB" w:eastAsia="ja-JP"/>
              </w:rPr>
            </w:pPr>
            <w:r w:rsidRPr="00B16EA8">
              <w:rPr>
                <w:rFonts w:ascii="Times New Roman" w:eastAsia="Times New Roman" w:hAnsi="Times New Roman" w:cs="Times New Roman"/>
                <w:sz w:val="20"/>
                <w:lang w:val="en-GB" w:eastAsia="ja-JP"/>
              </w:rPr>
              <w:t>-</w:t>
            </w:r>
            <w:r w:rsidRPr="00B16EA8">
              <w:rPr>
                <w:rFonts w:ascii="Times New Roman" w:eastAsia="Times New Roman" w:hAnsi="Times New Roman" w:cs="Times New Roman"/>
                <w:sz w:val="20"/>
                <w:lang w:val="en-GB" w:eastAsia="ja-JP"/>
              </w:rPr>
              <w:tab/>
              <w:t>In both uplink and downlink, there is one independent hybrid-ARQ entity per serving cell and one transport block is generated per assignment/grant per serving cell in the absence of spatial multiplexing. Each transport block and its potential HARQ retransmissions are mapped to a single serving cell.</w:t>
            </w:r>
          </w:p>
          <w:p w14:paraId="20BFCCFA" w14:textId="729B44F6" w:rsidR="001F6A49" w:rsidRPr="001F6A49" w:rsidRDefault="001F6A49" w:rsidP="001F6A49">
            <w:pPr>
              <w:overflowPunct w:val="0"/>
              <w:autoSpaceDE w:val="0"/>
              <w:autoSpaceDN w:val="0"/>
              <w:adjustRightInd w:val="0"/>
              <w:spacing w:after="180" w:line="240" w:lineRule="auto"/>
              <w:jc w:val="center"/>
              <w:textAlignment w:val="baseline"/>
              <w:rPr>
                <w:rFonts w:eastAsia="Times New Roman"/>
                <w:b/>
                <w:color w:val="FF0000"/>
                <w:lang w:val="en-GB" w:eastAsia="zh-CN"/>
              </w:rPr>
            </w:pPr>
            <w:r w:rsidRPr="002E5808">
              <w:rPr>
                <w:rFonts w:eastAsia="Times New Roman"/>
                <w:b/>
                <w:color w:val="FF0000"/>
                <w:lang w:val="en-GB" w:eastAsia="zh-CN"/>
              </w:rPr>
              <w:t>&lt; Non-relevant part not included &gt;</w:t>
            </w:r>
          </w:p>
          <w:p w14:paraId="5F6A01B8" w14:textId="430C0EB7" w:rsidR="001F6A49" w:rsidRPr="00B16EA8" w:rsidRDefault="001F6A49" w:rsidP="001F6A49">
            <w:pPr>
              <w:pStyle w:val="Heading1"/>
              <w:numPr>
                <w:ilvl w:val="0"/>
                <w:numId w:val="0"/>
              </w:numPr>
              <w:rPr>
                <w:sz w:val="32"/>
              </w:rPr>
            </w:pPr>
            <w:bookmarkStart w:id="9" w:name="_Toc5707175"/>
            <w:r w:rsidRPr="00B16EA8">
              <w:rPr>
                <w:sz w:val="32"/>
              </w:rPr>
              <w:t>7</w:t>
            </w:r>
            <w:r w:rsidRPr="00B16EA8">
              <w:rPr>
                <w:sz w:val="32"/>
              </w:rPr>
              <w:tab/>
            </w:r>
            <w:r w:rsidRPr="00B16EA8">
              <w:rPr>
                <w:sz w:val="32"/>
              </w:rPr>
              <w:tab/>
              <w:t>RRC</w:t>
            </w:r>
            <w:bookmarkEnd w:id="9"/>
          </w:p>
          <w:p w14:paraId="10DDBFB9" w14:textId="38A3C865" w:rsidR="001F6A49" w:rsidRPr="002E5808" w:rsidRDefault="001F6A49" w:rsidP="001F6A49">
            <w:pPr>
              <w:overflowPunct w:val="0"/>
              <w:autoSpaceDE w:val="0"/>
              <w:autoSpaceDN w:val="0"/>
              <w:adjustRightInd w:val="0"/>
              <w:spacing w:after="180" w:line="240" w:lineRule="auto"/>
              <w:jc w:val="center"/>
              <w:textAlignment w:val="baseline"/>
              <w:rPr>
                <w:rFonts w:eastAsia="Times New Roman"/>
                <w:b/>
                <w:color w:val="FF0000"/>
                <w:lang w:val="en-GB" w:eastAsia="zh-CN"/>
              </w:rPr>
            </w:pPr>
            <w:r w:rsidRPr="002E5808">
              <w:rPr>
                <w:rFonts w:eastAsia="Times New Roman"/>
                <w:b/>
                <w:color w:val="FF0000"/>
                <w:lang w:val="en-GB" w:eastAsia="zh-CN"/>
              </w:rPr>
              <w:t>&lt; Non-relevant part not included &gt;</w:t>
            </w:r>
          </w:p>
          <w:p w14:paraId="64F424C7" w14:textId="77777777" w:rsidR="001F6A49" w:rsidRPr="00B16EA8" w:rsidRDefault="001F6A49" w:rsidP="001F6A49">
            <w:pPr>
              <w:keepNext/>
              <w:keepLines/>
              <w:overflowPunct w:val="0"/>
              <w:autoSpaceDE w:val="0"/>
              <w:autoSpaceDN w:val="0"/>
              <w:adjustRightInd w:val="0"/>
              <w:spacing w:before="180" w:after="180" w:line="240" w:lineRule="auto"/>
              <w:textAlignment w:val="baseline"/>
              <w:outlineLvl w:val="1"/>
              <w:rPr>
                <w:rFonts w:ascii="Arial" w:eastAsia="Times New Roman" w:hAnsi="Arial"/>
                <w:sz w:val="28"/>
                <w:lang w:val="en-GB" w:eastAsia="ja-JP"/>
              </w:rPr>
            </w:pPr>
            <w:bookmarkStart w:id="10" w:name="_Toc5707185"/>
            <w:r w:rsidRPr="00B16EA8">
              <w:rPr>
                <w:rFonts w:ascii="Arial" w:eastAsia="Times New Roman" w:hAnsi="Arial"/>
                <w:sz w:val="28"/>
                <w:lang w:val="en-GB" w:eastAsia="ja-JP"/>
              </w:rPr>
              <w:t>7.7</w:t>
            </w:r>
            <w:r w:rsidRPr="00B16EA8">
              <w:rPr>
                <w:rFonts w:ascii="Arial" w:eastAsia="Times New Roman" w:hAnsi="Arial"/>
                <w:sz w:val="28"/>
                <w:lang w:val="en-GB" w:eastAsia="ja-JP"/>
              </w:rPr>
              <w:tab/>
              <w:t>Carrier Aggregation</w:t>
            </w:r>
            <w:bookmarkEnd w:id="10"/>
          </w:p>
          <w:p w14:paraId="0533CE5F" w14:textId="77777777" w:rsidR="001F6A49" w:rsidRPr="00B16EA8" w:rsidRDefault="001F6A49" w:rsidP="001F6A49">
            <w:pPr>
              <w:overflowPunct w:val="0"/>
              <w:autoSpaceDE w:val="0"/>
              <w:autoSpaceDN w:val="0"/>
              <w:adjustRightInd w:val="0"/>
              <w:spacing w:after="180" w:line="240" w:lineRule="auto"/>
              <w:textAlignment w:val="baseline"/>
              <w:rPr>
                <w:rFonts w:ascii="Times New Roman" w:eastAsia="Times New Roman" w:hAnsi="Times New Roman" w:cs="Times New Roman"/>
                <w:sz w:val="20"/>
                <w:lang w:val="en-GB" w:eastAsia="ja-JP"/>
              </w:rPr>
            </w:pPr>
            <w:r w:rsidRPr="00B16EA8">
              <w:rPr>
                <w:rFonts w:ascii="Times New Roman" w:eastAsia="Times New Roman" w:hAnsi="Times New Roman" w:cs="Times New Roman"/>
                <w:sz w:val="20"/>
                <w:lang w:val="en-GB" w:eastAsia="ja-JP"/>
              </w:rPr>
              <w:t xml:space="preserve">When CA is configured, the UE only has one RRC connection with the network. At RRC connection establishment/re-establishment/handover, one serving cell provides the NAS mobility information, </w:t>
            </w:r>
            <w:r w:rsidRPr="00B16EA8">
              <w:rPr>
                <w:rFonts w:ascii="Times New Roman" w:eastAsia="Times New Roman" w:hAnsi="Times New Roman" w:cs="Times New Roman"/>
                <w:sz w:val="20"/>
                <w:lang w:val="en-GB" w:eastAsia="zh-CN"/>
              </w:rPr>
              <w:t>and a</w:t>
            </w:r>
            <w:r w:rsidRPr="00B16EA8">
              <w:rPr>
                <w:rFonts w:ascii="Times New Roman" w:eastAsia="Times New Roman" w:hAnsi="Times New Roman" w:cs="Times New Roman"/>
                <w:sz w:val="20"/>
                <w:lang w:val="en-GB" w:eastAsia="ja-JP"/>
              </w:rPr>
              <w:t>t RRC connection re-establishment/</w:t>
            </w:r>
            <w:r w:rsidRPr="00B16EA8">
              <w:rPr>
                <w:rFonts w:ascii="Times New Roman" w:eastAsia="Times New Roman" w:hAnsi="Times New Roman" w:cs="Times New Roman"/>
                <w:sz w:val="20"/>
                <w:lang w:val="en-GB" w:eastAsia="zh-CN"/>
              </w:rPr>
              <w:t>handover</w:t>
            </w:r>
            <w:r w:rsidRPr="00B16EA8">
              <w:rPr>
                <w:rFonts w:ascii="Times New Roman" w:eastAsia="Times New Roman" w:hAnsi="Times New Roman" w:cs="Times New Roman"/>
                <w:sz w:val="20"/>
                <w:lang w:val="en-GB" w:eastAsia="ja-JP"/>
              </w:rPr>
              <w:t>, one</w:t>
            </w:r>
            <w:r w:rsidRPr="00B16EA8">
              <w:rPr>
                <w:rFonts w:ascii="Times New Roman" w:eastAsia="Times New Roman" w:hAnsi="Times New Roman" w:cs="Times New Roman"/>
                <w:sz w:val="20"/>
                <w:lang w:val="en-GB" w:eastAsia="zh-CN"/>
              </w:rPr>
              <w:t xml:space="preserve"> serving cell provides</w:t>
            </w:r>
            <w:r w:rsidRPr="00B16EA8">
              <w:rPr>
                <w:rFonts w:ascii="Times New Roman" w:eastAsia="Times New Roman" w:hAnsi="Times New Roman" w:cs="Times New Roman"/>
                <w:sz w:val="20"/>
                <w:lang w:val="en-GB" w:eastAsia="ja-JP"/>
              </w:rPr>
              <w:t xml:space="preserve"> </w:t>
            </w:r>
            <w:r w:rsidRPr="00B16EA8">
              <w:rPr>
                <w:rFonts w:ascii="Times New Roman" w:eastAsia="Times New Roman" w:hAnsi="Times New Roman" w:cs="Times New Roman"/>
                <w:sz w:val="20"/>
                <w:lang w:val="en-GB" w:eastAsia="zh-CN"/>
              </w:rPr>
              <w:t xml:space="preserve">the </w:t>
            </w:r>
            <w:r w:rsidRPr="00B16EA8">
              <w:rPr>
                <w:rFonts w:ascii="Times New Roman" w:eastAsia="Times New Roman" w:hAnsi="Times New Roman" w:cs="Times New Roman"/>
                <w:sz w:val="20"/>
                <w:lang w:val="en-GB" w:eastAsia="ja-JP"/>
              </w:rPr>
              <w:t>security input. This cell is referred to as the Primary Cell (PCell). Depending on UE capabilities, Secondary Cells (SCells) can be configured to form together with the PCell a set of serving cells. The configured set of serving cells for a UE therefore always consists of one PCell and one or more SCells.</w:t>
            </w:r>
          </w:p>
          <w:p w14:paraId="2F7C8979" w14:textId="7BF018CB" w:rsidR="001F6A49" w:rsidRPr="00224092" w:rsidRDefault="001F6A49" w:rsidP="008C4D01">
            <w:pPr>
              <w:overflowPunct w:val="0"/>
              <w:autoSpaceDE w:val="0"/>
              <w:autoSpaceDN w:val="0"/>
              <w:adjustRightInd w:val="0"/>
              <w:spacing w:after="180" w:line="240" w:lineRule="auto"/>
              <w:textAlignment w:val="baseline"/>
              <w:rPr>
                <w:rFonts w:eastAsia="Times New Roman"/>
                <w:lang w:val="en-GB" w:eastAsia="ja-JP"/>
              </w:rPr>
            </w:pPr>
            <w:r w:rsidRPr="00B16EA8">
              <w:rPr>
                <w:rFonts w:ascii="Times New Roman" w:eastAsia="Times New Roman" w:hAnsi="Times New Roman" w:cs="Times New Roman"/>
                <w:sz w:val="20"/>
                <w:lang w:val="en-GB" w:eastAsia="ja-JP"/>
              </w:rPr>
              <w:t>The reconfiguration, addition and removal of SCells can be performed by</w:t>
            </w:r>
            <w:r w:rsidRPr="00B16EA8">
              <w:rPr>
                <w:rFonts w:ascii="Times New Roman" w:eastAsia="Times New Roman" w:hAnsi="Times New Roman" w:cs="Times New Roman"/>
                <w:i/>
                <w:color w:val="000000"/>
                <w:sz w:val="20"/>
                <w:lang w:val="en-GB" w:eastAsia="ja-JP"/>
              </w:rPr>
              <w:t xml:space="preserve"> </w:t>
            </w:r>
            <w:r w:rsidRPr="00B16EA8">
              <w:rPr>
                <w:rFonts w:ascii="Times New Roman" w:eastAsia="Times New Roman" w:hAnsi="Times New Roman" w:cs="Times New Roman"/>
                <w:color w:val="000000"/>
                <w:sz w:val="20"/>
                <w:lang w:val="en-GB" w:eastAsia="ja-JP"/>
              </w:rPr>
              <w:t>RRC</w:t>
            </w:r>
            <w:r w:rsidRPr="00B16EA8">
              <w:rPr>
                <w:rFonts w:ascii="Times New Roman" w:eastAsia="Times New Roman" w:hAnsi="Times New Roman" w:cs="Times New Roman"/>
                <w:sz w:val="20"/>
                <w:lang w:val="en-GB" w:eastAsia="ja-JP"/>
              </w:rPr>
              <w:t>. At intra-NR handover, RRC can also add, remove, or reconfigure SCells for usage with the target PCell. When adding a new SCell, dedicated RRC signalling is used for sending all required system information of the SCell i.e. while in connected mode, UEs need not acquire broadcast system information directly from the SCells.</w:t>
            </w:r>
          </w:p>
        </w:tc>
      </w:tr>
    </w:tbl>
    <w:p w14:paraId="0E526EF8" w14:textId="792746D6" w:rsidR="001F6A49" w:rsidRDefault="001F6A49" w:rsidP="00224092">
      <w:pPr>
        <w:rPr>
          <w:lang w:val="en-GB"/>
        </w:rPr>
      </w:pPr>
    </w:p>
    <w:p w14:paraId="0526E6D1" w14:textId="7F15F6FA" w:rsidR="001F6A49" w:rsidRPr="00B16EA8" w:rsidRDefault="001F6A49" w:rsidP="001F6A49">
      <w:pPr>
        <w:rPr>
          <w:rFonts w:ascii="Times New Roman" w:hAnsi="Times New Roman" w:cs="Times New Roman"/>
          <w:sz w:val="20"/>
          <w:lang w:val="en-GB"/>
        </w:rPr>
      </w:pPr>
      <w:r w:rsidRPr="00B16EA8">
        <w:rPr>
          <w:rFonts w:ascii="Times New Roman" w:hAnsi="Times New Roman" w:cs="Times New Roman"/>
          <w:b/>
          <w:sz w:val="20"/>
          <w:lang w:val="en-GB"/>
        </w:rPr>
        <w:t>Observation</w:t>
      </w:r>
      <w:r w:rsidRPr="00B16EA8">
        <w:rPr>
          <w:rFonts w:ascii="Times New Roman" w:hAnsi="Times New Roman" w:cs="Times New Roman"/>
          <w:sz w:val="20"/>
          <w:lang w:val="en-GB"/>
        </w:rPr>
        <w:t>: The Efficient and low latency serving cell configuration/activation/setup will require a Stage 2 update, but it is not yet possible to propose any text due to the immaturity of the work.</w:t>
      </w:r>
    </w:p>
    <w:p w14:paraId="72D58A48" w14:textId="77777777" w:rsidR="001F6A49" w:rsidRPr="001F6A49" w:rsidRDefault="001F6A49" w:rsidP="00224092">
      <w:pPr>
        <w:rPr>
          <w:lang w:val="en-GB"/>
        </w:rPr>
      </w:pPr>
    </w:p>
    <w:p w14:paraId="7502AFA1" w14:textId="7A07B0DB" w:rsidR="001F6A49" w:rsidRPr="001F6A49" w:rsidRDefault="001F6A49" w:rsidP="001F6A49">
      <w:pPr>
        <w:pStyle w:val="Heading2"/>
      </w:pPr>
      <w:r w:rsidRPr="001F6A49">
        <w:lastRenderedPageBreak/>
        <w:t>Cross-carrier scheduling with different numerologies</w:t>
      </w:r>
    </w:p>
    <w:p w14:paraId="1418C80F" w14:textId="695EC086" w:rsidR="001F6A49" w:rsidRPr="00B16EA8" w:rsidRDefault="00F8310B" w:rsidP="00224092">
      <w:pPr>
        <w:rPr>
          <w:rFonts w:ascii="Times New Roman" w:hAnsi="Times New Roman" w:cs="Times New Roman"/>
          <w:sz w:val="20"/>
          <w:lang w:val="en-GB"/>
        </w:rPr>
      </w:pPr>
      <w:r w:rsidRPr="00B16EA8">
        <w:rPr>
          <w:rFonts w:ascii="Times New Roman" w:hAnsi="Times New Roman" w:cs="Times New Roman"/>
          <w:sz w:val="20"/>
          <w:lang w:val="en-GB"/>
        </w:rPr>
        <w:t xml:space="preserve">The stage 2 specification does not mention cross-carrier scheduling at all. However, the </w:t>
      </w:r>
      <w:r w:rsidR="00C907FD" w:rsidRPr="00B16EA8">
        <w:rPr>
          <w:rFonts w:ascii="Times New Roman" w:hAnsi="Times New Roman" w:cs="Times New Roman"/>
          <w:sz w:val="20"/>
          <w:lang w:val="en-GB"/>
        </w:rPr>
        <w:t>specification rapporteur has submitted a CR to RAN2#106 to introduce a sub-clause describing cross-carrier scheduling in the Rel-15 TS38.300 [2]. Assuming this CR is agreed, the cross-carrier scheduling with different numerologies should update the last bullet and potentially indicate what is different when the CCS is applied to different numerologies:</w:t>
      </w:r>
    </w:p>
    <w:p w14:paraId="6D49595C" w14:textId="4491EFC7" w:rsidR="00C907FD" w:rsidRPr="00224092" w:rsidRDefault="0059425B" w:rsidP="00C907FD">
      <w:pPr>
        <w:pStyle w:val="Caption"/>
        <w:keepNext/>
        <w:jc w:val="center"/>
        <w:rPr>
          <w:lang w:val="en-US"/>
        </w:rPr>
      </w:pPr>
      <w:r>
        <w:rPr>
          <w:lang w:val="en-US"/>
        </w:rPr>
        <w:t xml:space="preserve">Cross Carrier Scheduling in </w:t>
      </w:r>
      <w:r w:rsidR="00C907FD" w:rsidRPr="00224092">
        <w:rPr>
          <w:lang w:val="en-US"/>
        </w:rPr>
        <w:t>TS38.300 [</w:t>
      </w:r>
      <w:r w:rsidR="00A46EED">
        <w:rPr>
          <w:lang w:val="en-US"/>
        </w:rPr>
        <w:t>1</w:t>
      </w:r>
      <w:r w:rsidR="00C907FD" w:rsidRPr="00224092">
        <w:rPr>
          <w:lang w:val="en-US"/>
        </w:rPr>
        <w:t>]</w:t>
      </w:r>
    </w:p>
    <w:tbl>
      <w:tblPr>
        <w:tblStyle w:val="TableGrid"/>
        <w:tblW w:w="0" w:type="auto"/>
        <w:tblLook w:val="04A0" w:firstRow="1" w:lastRow="0" w:firstColumn="1" w:lastColumn="0" w:noHBand="0" w:noVBand="1"/>
      </w:tblPr>
      <w:tblGrid>
        <w:gridCol w:w="9629"/>
      </w:tblGrid>
      <w:tr w:rsidR="00C907FD" w14:paraId="2F1ECAD4" w14:textId="77777777" w:rsidTr="00C907FD">
        <w:tc>
          <w:tcPr>
            <w:tcW w:w="9629" w:type="dxa"/>
          </w:tcPr>
          <w:p w14:paraId="75D05744" w14:textId="77777777" w:rsidR="0059425B" w:rsidRPr="0059425B" w:rsidRDefault="0059425B" w:rsidP="0059425B">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pPr>
            <w:bookmarkStart w:id="11" w:name="_Toc12623309"/>
            <w:r w:rsidRPr="0059425B">
              <w:rPr>
                <w:rFonts w:ascii="Arial" w:eastAsia="Times New Roman" w:hAnsi="Arial" w:cs="Times New Roman"/>
                <w:sz w:val="32"/>
                <w:szCs w:val="20"/>
                <w:lang w:val="en-GB" w:eastAsia="x-none"/>
              </w:rPr>
              <w:t>10.8</w:t>
            </w:r>
            <w:r w:rsidRPr="0059425B">
              <w:rPr>
                <w:rFonts w:ascii="Arial" w:eastAsia="Times New Roman" w:hAnsi="Arial" w:cs="Times New Roman"/>
                <w:sz w:val="32"/>
                <w:szCs w:val="20"/>
                <w:lang w:val="en-GB" w:eastAsia="x-none"/>
              </w:rPr>
              <w:tab/>
              <w:t>Cross Carrier Scheduling</w:t>
            </w:r>
            <w:bookmarkEnd w:id="11"/>
          </w:p>
          <w:p w14:paraId="54B0B161" w14:textId="77777777" w:rsidR="0059425B" w:rsidRPr="0059425B" w:rsidRDefault="0059425B" w:rsidP="0059425B">
            <w:pPr>
              <w:overflowPunct w:val="0"/>
              <w:autoSpaceDE w:val="0"/>
              <w:autoSpaceDN w:val="0"/>
              <w:adjustRightInd w:val="0"/>
              <w:spacing w:after="180" w:line="240" w:lineRule="auto"/>
              <w:textAlignment w:val="baseline"/>
              <w:rPr>
                <w:rFonts w:ascii="Calibri" w:eastAsia="Times New Roman" w:hAnsi="Calibri" w:cs="Calibri"/>
                <w:lang w:val="en-GB" w:eastAsia="ja-JP"/>
              </w:rPr>
            </w:pPr>
            <w:r w:rsidRPr="0059425B">
              <w:rPr>
                <w:rFonts w:ascii="Times New Roman" w:eastAsia="Times New Roman" w:hAnsi="Times New Roman" w:cs="Times New Roman"/>
                <w:sz w:val="20"/>
                <w:szCs w:val="20"/>
                <w:lang w:val="en-GB" w:eastAsia="ja-JP"/>
              </w:rPr>
              <w:t>Cross-carrier scheduling with the Carrier Indicator Field (CIF) allows the PDCCH of a serving cell to schedule resources on another serving cell but with the following restrictions:</w:t>
            </w:r>
          </w:p>
          <w:p w14:paraId="1991C2D0" w14:textId="77777777" w:rsidR="0059425B" w:rsidRPr="0059425B" w:rsidRDefault="0059425B" w:rsidP="005942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59425B">
              <w:rPr>
                <w:rFonts w:ascii="Times New Roman" w:eastAsia="Times New Roman" w:hAnsi="Times New Roman" w:cs="Times New Roman"/>
                <w:sz w:val="20"/>
                <w:szCs w:val="20"/>
                <w:lang w:val="en-GB" w:eastAsia="ja-JP"/>
              </w:rPr>
              <w:t>-</w:t>
            </w:r>
            <w:r w:rsidRPr="0059425B">
              <w:rPr>
                <w:rFonts w:ascii="Times New Roman" w:eastAsia="Times New Roman" w:hAnsi="Times New Roman" w:cs="Times New Roman"/>
                <w:sz w:val="20"/>
                <w:szCs w:val="20"/>
                <w:lang w:val="en-GB" w:eastAsia="ja-JP"/>
              </w:rPr>
              <w:tab/>
              <w:t>Cross-carrier scheduling does not apply to PCell i.e. PCell is always scheduled via its PDCCH;</w:t>
            </w:r>
          </w:p>
          <w:p w14:paraId="07EB609C" w14:textId="77777777" w:rsidR="0059425B" w:rsidRPr="0059425B" w:rsidRDefault="0059425B" w:rsidP="005942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59425B">
              <w:rPr>
                <w:rFonts w:ascii="Times New Roman" w:eastAsia="Times New Roman" w:hAnsi="Times New Roman" w:cs="Times New Roman"/>
                <w:sz w:val="20"/>
                <w:szCs w:val="20"/>
                <w:lang w:val="en-GB" w:eastAsia="ja-JP"/>
              </w:rPr>
              <w:t>-</w:t>
            </w:r>
            <w:r w:rsidRPr="0059425B">
              <w:rPr>
                <w:rFonts w:ascii="Times New Roman" w:eastAsia="Times New Roman" w:hAnsi="Times New Roman" w:cs="Times New Roman"/>
                <w:sz w:val="20"/>
                <w:szCs w:val="20"/>
                <w:lang w:val="en-GB" w:eastAsia="ja-JP"/>
              </w:rPr>
              <w:tab/>
              <w:t>When an SCell is configured with a PDCCH, that cell’s PDSCH and PUSCH are always scheduled by the PDCCH on this SCell;</w:t>
            </w:r>
          </w:p>
          <w:p w14:paraId="6BE5F93E" w14:textId="77777777" w:rsidR="0059425B" w:rsidRPr="0059425B" w:rsidRDefault="0059425B" w:rsidP="005942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59425B">
              <w:rPr>
                <w:rFonts w:ascii="Times New Roman" w:eastAsia="Times New Roman" w:hAnsi="Times New Roman" w:cs="Times New Roman"/>
                <w:sz w:val="20"/>
                <w:szCs w:val="20"/>
                <w:lang w:val="en-GB" w:eastAsia="ja-JP"/>
              </w:rPr>
              <w:t>-</w:t>
            </w:r>
            <w:r w:rsidRPr="0059425B">
              <w:rPr>
                <w:rFonts w:ascii="Times New Roman" w:eastAsia="Times New Roman" w:hAnsi="Times New Roman" w:cs="Times New Roman"/>
                <w:sz w:val="20"/>
                <w:szCs w:val="20"/>
                <w:lang w:val="en-GB" w:eastAsia="ja-JP"/>
              </w:rPr>
              <w:tab/>
              <w:t>When an SCell is not configured with a PDCCH, that SCell’s PDSCH and PUSCH are always scheduled by a PDCCH on another serving cell;</w:t>
            </w:r>
          </w:p>
          <w:p w14:paraId="5C186670" w14:textId="7C05BDF2" w:rsidR="00C907FD" w:rsidRPr="0059425B" w:rsidRDefault="0059425B" w:rsidP="0059425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59425B">
              <w:rPr>
                <w:rFonts w:ascii="Times New Roman" w:eastAsia="Times New Roman" w:hAnsi="Times New Roman" w:cs="Times New Roman"/>
                <w:sz w:val="20"/>
                <w:szCs w:val="20"/>
                <w:lang w:val="en-GB" w:eastAsia="ja-JP"/>
              </w:rPr>
              <w:t>-</w:t>
            </w:r>
            <w:r w:rsidRPr="0059425B">
              <w:rPr>
                <w:rFonts w:ascii="Times New Roman" w:eastAsia="Times New Roman" w:hAnsi="Times New Roman" w:cs="Times New Roman"/>
                <w:sz w:val="20"/>
                <w:szCs w:val="20"/>
                <w:lang w:val="en-GB" w:eastAsia="ja-JP"/>
              </w:rPr>
              <w:tab/>
              <w:t>The scheduling PDCCH and the scheduled PDSCH/PUSCH are using the same numerology.</w:t>
            </w:r>
          </w:p>
        </w:tc>
      </w:tr>
    </w:tbl>
    <w:p w14:paraId="129C938D" w14:textId="730CBEB3" w:rsidR="00C907FD" w:rsidRDefault="00C907FD" w:rsidP="00224092">
      <w:pPr>
        <w:rPr>
          <w:lang w:val="en-GB"/>
        </w:rPr>
      </w:pPr>
    </w:p>
    <w:p w14:paraId="59CCF7BC" w14:textId="5889FDCD" w:rsidR="00C907FD" w:rsidRPr="00B16EA8" w:rsidRDefault="00C907FD" w:rsidP="00C907FD">
      <w:pPr>
        <w:rPr>
          <w:rFonts w:ascii="Times New Roman" w:hAnsi="Times New Roman" w:cs="Times New Roman"/>
          <w:sz w:val="20"/>
          <w:lang w:val="en-GB"/>
        </w:rPr>
      </w:pPr>
      <w:r w:rsidRPr="00B16EA8">
        <w:rPr>
          <w:rFonts w:ascii="Times New Roman" w:hAnsi="Times New Roman" w:cs="Times New Roman"/>
          <w:b/>
          <w:sz w:val="20"/>
          <w:lang w:val="en-GB"/>
        </w:rPr>
        <w:t>Observation</w:t>
      </w:r>
      <w:r w:rsidRPr="00B16EA8">
        <w:rPr>
          <w:rFonts w:ascii="Times New Roman" w:hAnsi="Times New Roman" w:cs="Times New Roman"/>
          <w:sz w:val="20"/>
          <w:lang w:val="en-GB"/>
        </w:rPr>
        <w:t xml:space="preserve">: </w:t>
      </w:r>
      <w:r w:rsidR="0059425B">
        <w:rPr>
          <w:rFonts w:ascii="Times New Roman" w:hAnsi="Times New Roman" w:cs="Times New Roman"/>
          <w:sz w:val="20"/>
          <w:lang w:val="en-GB"/>
        </w:rPr>
        <w:t>The restriction of the last bullet in 10.8 of 38.300 is lifted in the Rel-16 cross carrier scheduling with different numerologies, and a corresponding CR to 38.300 is needed. A proposed text is provided in Annex A</w:t>
      </w:r>
    </w:p>
    <w:p w14:paraId="4AFCDA0E" w14:textId="77777777" w:rsidR="00C907FD" w:rsidRPr="001F6A49" w:rsidRDefault="00C907FD" w:rsidP="00224092">
      <w:pPr>
        <w:rPr>
          <w:lang w:val="en-GB"/>
        </w:rPr>
      </w:pPr>
    </w:p>
    <w:p w14:paraId="72EC44AA" w14:textId="7A056144" w:rsidR="001F6A49" w:rsidRDefault="008108CC" w:rsidP="001F6A49">
      <w:pPr>
        <w:pStyle w:val="Heading2"/>
      </w:pPr>
      <w:r>
        <w:t>S</w:t>
      </w:r>
      <w:r w:rsidR="001F6A49" w:rsidRPr="001F6A49">
        <w:t>ingle Tx switched uplink solution</w:t>
      </w:r>
    </w:p>
    <w:p w14:paraId="7C045EE1" w14:textId="4D1AB373" w:rsidR="000F21B4" w:rsidRPr="00B16EA8" w:rsidRDefault="008108CC" w:rsidP="000F21B4">
      <w:pPr>
        <w:rPr>
          <w:rFonts w:ascii="Times New Roman" w:hAnsi="Times New Roman" w:cs="Times New Roman"/>
          <w:sz w:val="20"/>
          <w:lang w:val="en-GB"/>
        </w:rPr>
      </w:pPr>
      <w:r w:rsidRPr="00B16EA8">
        <w:rPr>
          <w:rFonts w:ascii="Times New Roman" w:hAnsi="Times New Roman" w:cs="Times New Roman"/>
          <w:sz w:val="20"/>
          <w:lang w:val="en-GB"/>
        </w:rPr>
        <w:t>Similar to NR-NR DC, the Single Tx Switched uplink is not visible on the Stage 2 level, and thus the extension to it would not require any stage 2 specification changes.</w:t>
      </w:r>
    </w:p>
    <w:p w14:paraId="387334E6" w14:textId="2D6C3EB4" w:rsidR="00CF1256" w:rsidRDefault="00CF1256" w:rsidP="00CF1256">
      <w:pPr>
        <w:rPr>
          <w:rFonts w:ascii="Times New Roman" w:hAnsi="Times New Roman" w:cs="Times New Roman"/>
          <w:sz w:val="20"/>
          <w:lang w:val="en-GB"/>
        </w:rPr>
      </w:pPr>
      <w:r w:rsidRPr="00B16EA8">
        <w:rPr>
          <w:rFonts w:ascii="Times New Roman" w:hAnsi="Times New Roman" w:cs="Times New Roman"/>
          <w:b/>
          <w:sz w:val="20"/>
          <w:lang w:val="en-GB"/>
        </w:rPr>
        <w:t>Observation</w:t>
      </w:r>
      <w:r w:rsidRPr="00B16EA8">
        <w:rPr>
          <w:rFonts w:ascii="Times New Roman" w:hAnsi="Times New Roman" w:cs="Times New Roman"/>
          <w:sz w:val="20"/>
          <w:lang w:val="en-GB"/>
        </w:rPr>
        <w:t>: The Single Tx switched uplink part of the work item does not require any Stage 2 input from RAN1</w:t>
      </w:r>
    </w:p>
    <w:p w14:paraId="2CAE4334" w14:textId="3454E421" w:rsidR="0059425B" w:rsidRDefault="0059425B" w:rsidP="00CF1256">
      <w:pPr>
        <w:rPr>
          <w:rFonts w:ascii="Times New Roman" w:hAnsi="Times New Roman" w:cs="Times New Roman"/>
          <w:sz w:val="20"/>
          <w:lang w:val="en-GB"/>
        </w:rPr>
      </w:pPr>
    </w:p>
    <w:p w14:paraId="7147F623" w14:textId="34004188" w:rsidR="0059425B" w:rsidRDefault="0059425B" w:rsidP="0059425B">
      <w:pPr>
        <w:pStyle w:val="Heading2"/>
      </w:pPr>
      <w:r>
        <w:t xml:space="preserve">LTE </w:t>
      </w:r>
      <w:r w:rsidR="009E56BA">
        <w:t>DL HARQ timing with dual uplink EN-DC</w:t>
      </w:r>
    </w:p>
    <w:p w14:paraId="5B65BA3A" w14:textId="2D8104B4" w:rsidR="0059425B" w:rsidRDefault="0059425B" w:rsidP="0059425B">
      <w:pPr>
        <w:rPr>
          <w:rFonts w:ascii="Times New Roman" w:hAnsi="Times New Roman" w:cs="Times New Roman"/>
          <w:sz w:val="20"/>
          <w:lang w:val="en-GB"/>
        </w:rPr>
      </w:pPr>
      <w:r>
        <w:rPr>
          <w:rFonts w:ascii="Times New Roman" w:hAnsi="Times New Roman" w:cs="Times New Roman"/>
          <w:sz w:val="20"/>
          <w:lang w:val="en-GB"/>
        </w:rPr>
        <w:t>RAN#84 in June 2019 introduced this new target to the work item.</w:t>
      </w:r>
    </w:p>
    <w:p w14:paraId="58BAAD1F" w14:textId="77777777" w:rsidR="0059425B" w:rsidRPr="00B16EA8" w:rsidRDefault="0059425B" w:rsidP="0059425B">
      <w:pPr>
        <w:ind w:left="284"/>
        <w:rPr>
          <w:rFonts w:ascii="Times New Roman" w:hAnsi="Times New Roman" w:cs="Times New Roman"/>
          <w:sz w:val="20"/>
          <w:lang w:val="en-GB"/>
        </w:rPr>
      </w:pPr>
      <w:r w:rsidRPr="0059425B">
        <w:rPr>
          <w:rFonts w:ascii="Times New Roman" w:hAnsi="Times New Roman" w:cs="Times New Roman"/>
          <w:sz w:val="20"/>
          <w:lang w:val="en-GB"/>
        </w:rPr>
        <w:t>7.</w:t>
      </w:r>
      <w:r w:rsidRPr="0059425B">
        <w:rPr>
          <w:rFonts w:ascii="Times New Roman" w:hAnsi="Times New Roman" w:cs="Times New Roman"/>
          <w:sz w:val="20"/>
          <w:lang w:val="en-GB"/>
        </w:rPr>
        <w:tab/>
        <w:t>Enable the Release 15 behaviour of “DL HARQ timing for FDD Scell for LTE TDD-FDD CA with TDD Pcell, applied to FDD Pcell” to apply to dual uplink EN-DC, possibly including any conclusions on the previous objective (6) for LTE FDD Pcells [RAN1].</w:t>
      </w:r>
    </w:p>
    <w:p w14:paraId="499E4B47" w14:textId="77777777" w:rsidR="0059425B" w:rsidRDefault="0059425B" w:rsidP="0059425B">
      <w:pPr>
        <w:rPr>
          <w:rFonts w:ascii="Times New Roman" w:hAnsi="Times New Roman" w:cs="Times New Roman"/>
          <w:sz w:val="20"/>
          <w:lang w:val="en-GB"/>
        </w:rPr>
      </w:pPr>
    </w:p>
    <w:p w14:paraId="70BA8E61" w14:textId="7DF49937" w:rsidR="0059425B" w:rsidRPr="00B16EA8" w:rsidRDefault="0059425B" w:rsidP="0059425B">
      <w:pPr>
        <w:rPr>
          <w:rFonts w:ascii="Times New Roman" w:hAnsi="Times New Roman" w:cs="Times New Roman"/>
          <w:sz w:val="20"/>
          <w:lang w:val="en-GB"/>
        </w:rPr>
      </w:pPr>
      <w:r w:rsidRPr="00B16EA8">
        <w:rPr>
          <w:rFonts w:ascii="Times New Roman" w:hAnsi="Times New Roman" w:cs="Times New Roman"/>
          <w:sz w:val="20"/>
          <w:lang w:val="en-GB"/>
        </w:rPr>
        <w:t>Similar to NR-NR DC</w:t>
      </w:r>
      <w:r w:rsidR="009E56BA">
        <w:rPr>
          <w:rFonts w:ascii="Times New Roman" w:hAnsi="Times New Roman" w:cs="Times New Roman"/>
          <w:sz w:val="20"/>
          <w:lang w:val="en-GB"/>
        </w:rPr>
        <w:t xml:space="preserve"> and</w:t>
      </w:r>
      <w:r w:rsidRPr="00B16EA8">
        <w:rPr>
          <w:rFonts w:ascii="Times New Roman" w:hAnsi="Times New Roman" w:cs="Times New Roman"/>
          <w:sz w:val="20"/>
          <w:lang w:val="en-GB"/>
        </w:rPr>
        <w:t xml:space="preserve"> the Single Tx Switched uplink</w:t>
      </w:r>
      <w:r w:rsidR="009E56BA">
        <w:rPr>
          <w:rFonts w:ascii="Times New Roman" w:hAnsi="Times New Roman" w:cs="Times New Roman"/>
          <w:sz w:val="20"/>
          <w:lang w:val="en-GB"/>
        </w:rPr>
        <w:t>, the reference TDD pattern</w:t>
      </w:r>
      <w:r w:rsidRPr="00B16EA8">
        <w:rPr>
          <w:rFonts w:ascii="Times New Roman" w:hAnsi="Times New Roman" w:cs="Times New Roman"/>
          <w:sz w:val="20"/>
          <w:lang w:val="en-GB"/>
        </w:rPr>
        <w:t xml:space="preserve"> is not visible on the Stage 2 level, and thus the extension to it would not require any stage 2 specification changes.</w:t>
      </w:r>
    </w:p>
    <w:p w14:paraId="3FF50E35" w14:textId="29E1F7C6" w:rsidR="0059425B" w:rsidRDefault="0059425B" w:rsidP="0059425B">
      <w:pPr>
        <w:rPr>
          <w:rFonts w:ascii="Times New Roman" w:hAnsi="Times New Roman" w:cs="Times New Roman"/>
          <w:sz w:val="20"/>
          <w:lang w:val="en-GB"/>
        </w:rPr>
      </w:pPr>
      <w:r w:rsidRPr="00B16EA8">
        <w:rPr>
          <w:rFonts w:ascii="Times New Roman" w:hAnsi="Times New Roman" w:cs="Times New Roman"/>
          <w:b/>
          <w:sz w:val="20"/>
          <w:lang w:val="en-GB"/>
        </w:rPr>
        <w:t>Observation</w:t>
      </w:r>
      <w:r w:rsidRPr="00B16EA8">
        <w:rPr>
          <w:rFonts w:ascii="Times New Roman" w:hAnsi="Times New Roman" w:cs="Times New Roman"/>
          <w:sz w:val="20"/>
          <w:lang w:val="en-GB"/>
        </w:rPr>
        <w:t xml:space="preserve">: </w:t>
      </w:r>
      <w:r w:rsidR="009E3E8B">
        <w:rPr>
          <w:rFonts w:ascii="Times New Roman" w:hAnsi="Times New Roman" w:cs="Times New Roman"/>
          <w:sz w:val="20"/>
          <w:lang w:val="en-GB"/>
        </w:rPr>
        <w:t xml:space="preserve">The </w:t>
      </w:r>
      <w:r w:rsidR="009E3E8B" w:rsidRPr="009E3E8B">
        <w:rPr>
          <w:rFonts w:ascii="Times New Roman" w:hAnsi="Times New Roman" w:cs="Times New Roman"/>
          <w:sz w:val="20"/>
          <w:lang w:val="en-GB"/>
        </w:rPr>
        <w:t>LTE DL HARQ timing with dual uplink EN-DC</w:t>
      </w:r>
      <w:r w:rsidR="009E3E8B">
        <w:rPr>
          <w:rFonts w:ascii="Times New Roman" w:hAnsi="Times New Roman" w:cs="Times New Roman"/>
          <w:sz w:val="20"/>
          <w:lang w:val="en-GB"/>
        </w:rPr>
        <w:t xml:space="preserve"> </w:t>
      </w:r>
      <w:r w:rsidRPr="00B16EA8">
        <w:rPr>
          <w:rFonts w:ascii="Times New Roman" w:hAnsi="Times New Roman" w:cs="Times New Roman"/>
          <w:sz w:val="20"/>
          <w:lang w:val="en-GB"/>
        </w:rPr>
        <w:t>part of the work item does not require any Stage 2 input from RAN1</w:t>
      </w:r>
    </w:p>
    <w:p w14:paraId="43D96883" w14:textId="04ABD427" w:rsidR="00204EED" w:rsidRDefault="00204EED" w:rsidP="00204EED">
      <w:pPr>
        <w:pStyle w:val="Heading2"/>
      </w:pPr>
      <w:r>
        <w:t>A-</w:t>
      </w:r>
      <w:r w:rsidRPr="00204EED">
        <w:t>CSI-RS triggering</w:t>
      </w:r>
      <w:r>
        <w:t xml:space="preserve"> with different numerologies</w:t>
      </w:r>
    </w:p>
    <w:p w14:paraId="068B4036" w14:textId="5780C547" w:rsidR="00204EED" w:rsidRDefault="00204EED" w:rsidP="00204EED">
      <w:pPr>
        <w:rPr>
          <w:rFonts w:ascii="Times New Roman" w:hAnsi="Times New Roman" w:cs="Times New Roman"/>
          <w:sz w:val="20"/>
          <w:lang w:val="en-GB"/>
        </w:rPr>
      </w:pPr>
      <w:r>
        <w:rPr>
          <w:rFonts w:ascii="Times New Roman" w:hAnsi="Times New Roman" w:cs="Times New Roman"/>
          <w:sz w:val="20"/>
          <w:lang w:val="en-GB"/>
        </w:rPr>
        <w:t>RAN#85 in September 2019 introduced this new target to the work item.</w:t>
      </w:r>
    </w:p>
    <w:p w14:paraId="712B5192" w14:textId="77777777" w:rsidR="00204EED" w:rsidRDefault="00204EED" w:rsidP="00204EED">
      <w:pPr>
        <w:pStyle w:val="ListParagraph"/>
        <w:numPr>
          <w:ilvl w:val="0"/>
          <w:numId w:val="10"/>
        </w:numPr>
        <w:spacing w:after="0" w:line="256" w:lineRule="auto"/>
        <w:rPr>
          <w:bCs/>
          <w:sz w:val="20"/>
          <w:szCs w:val="20"/>
        </w:rPr>
      </w:pPr>
      <w:r>
        <w:rPr>
          <w:bCs/>
          <w:sz w:val="20"/>
          <w:szCs w:val="20"/>
        </w:rPr>
        <w:t>Introduce support for aperiodic CSI-RS triggering with different numerology between CSI-RS and triggering PDCCH [RAN1]</w:t>
      </w:r>
    </w:p>
    <w:p w14:paraId="021D0AE4" w14:textId="21954D9D" w:rsidR="00204EED" w:rsidRPr="00204EED" w:rsidRDefault="00204EED" w:rsidP="00204EED">
      <w:pPr>
        <w:rPr>
          <w:rFonts w:ascii="Times New Roman" w:hAnsi="Times New Roman" w:cs="Times New Roman"/>
          <w:sz w:val="20"/>
        </w:rPr>
      </w:pPr>
      <w:r>
        <w:rPr>
          <w:rFonts w:ascii="Times New Roman" w:hAnsi="Times New Roman" w:cs="Times New Roman"/>
          <w:sz w:val="20"/>
        </w:rPr>
        <w:lastRenderedPageBreak/>
        <w:t>There are currently no agreements, and corresponding 38.300 analysis cannot be made, but it is unlikely that this feature requires any stage 2 updates.</w:t>
      </w:r>
    </w:p>
    <w:p w14:paraId="17464A22" w14:textId="7E96A761" w:rsidR="00204EED" w:rsidRDefault="00204EED" w:rsidP="00204EED">
      <w:pPr>
        <w:rPr>
          <w:rFonts w:ascii="Times New Roman" w:hAnsi="Times New Roman" w:cs="Times New Roman"/>
          <w:sz w:val="20"/>
          <w:lang w:val="en-GB"/>
        </w:rPr>
      </w:pPr>
      <w:r>
        <w:rPr>
          <w:rFonts w:ascii="Times New Roman" w:hAnsi="Times New Roman" w:cs="Times New Roman"/>
          <w:b/>
          <w:sz w:val="20"/>
          <w:lang w:val="en-GB"/>
        </w:rPr>
        <w:t xml:space="preserve">Observation: </w:t>
      </w:r>
      <w:r w:rsidRPr="00204EED">
        <w:rPr>
          <w:rFonts w:ascii="Times New Roman" w:hAnsi="Times New Roman" w:cs="Times New Roman"/>
          <w:sz w:val="20"/>
          <w:lang w:val="en-GB"/>
        </w:rPr>
        <w:t>A-CSI RS triggering with different numerologies</w:t>
      </w:r>
      <w:r>
        <w:rPr>
          <w:rFonts w:ascii="Times New Roman" w:hAnsi="Times New Roman" w:cs="Times New Roman"/>
          <w:sz w:val="20"/>
          <w:lang w:val="en-GB"/>
        </w:rPr>
        <w:t xml:space="preserve"> does not yet have any agreements, but it is unlikely to need any Stage 2 updates</w:t>
      </w:r>
    </w:p>
    <w:p w14:paraId="694D9BC7" w14:textId="1EDA1210" w:rsidR="00204EED" w:rsidRDefault="00204EED" w:rsidP="00204EED">
      <w:pPr>
        <w:pStyle w:val="Heading2"/>
      </w:pPr>
      <w:r>
        <w:t>U</w:t>
      </w:r>
      <w:r w:rsidRPr="00204EED">
        <w:t>naligned frame boundary with slot alignment and partial SFN alignment for R16 NR inter-band CA</w:t>
      </w:r>
    </w:p>
    <w:p w14:paraId="615E070B" w14:textId="77777777" w:rsidR="00204EED" w:rsidRDefault="00204EED" w:rsidP="00204EED">
      <w:pPr>
        <w:rPr>
          <w:rFonts w:ascii="Times New Roman" w:hAnsi="Times New Roman" w:cs="Times New Roman"/>
          <w:sz w:val="20"/>
          <w:lang w:val="en-GB"/>
        </w:rPr>
      </w:pPr>
      <w:r>
        <w:rPr>
          <w:rFonts w:ascii="Times New Roman" w:hAnsi="Times New Roman" w:cs="Times New Roman"/>
          <w:sz w:val="20"/>
          <w:lang w:val="en-GB"/>
        </w:rPr>
        <w:t>RAN#85 in September 2019 introduced this new target to the work item.</w:t>
      </w:r>
    </w:p>
    <w:p w14:paraId="13045559" w14:textId="77777777" w:rsidR="00204EED" w:rsidRDefault="00204EED" w:rsidP="00204EED">
      <w:pPr>
        <w:pStyle w:val="ListParagraph"/>
        <w:numPr>
          <w:ilvl w:val="0"/>
          <w:numId w:val="10"/>
        </w:numPr>
        <w:spacing w:after="0" w:line="256" w:lineRule="auto"/>
        <w:rPr>
          <w:bCs/>
          <w:sz w:val="20"/>
          <w:szCs w:val="20"/>
        </w:rPr>
      </w:pPr>
      <w:r>
        <w:rPr>
          <w:bCs/>
          <w:sz w:val="20"/>
          <w:szCs w:val="20"/>
          <w:lang w:eastAsia="zh-CN"/>
        </w:rPr>
        <w:t xml:space="preserve">Introduce support for </w:t>
      </w:r>
      <w:r>
        <w:rPr>
          <w:rFonts w:eastAsia="SimSun"/>
          <w:sz w:val="20"/>
        </w:rPr>
        <w:t xml:space="preserve">unaligned frame boundary </w:t>
      </w:r>
      <w:r>
        <w:rPr>
          <w:rFonts w:eastAsia="SimSun"/>
          <w:sz w:val="20"/>
          <w:lang w:eastAsia="zh-CN"/>
        </w:rPr>
        <w:t xml:space="preserve">with slot alignment and partial SFN alignment </w:t>
      </w:r>
      <w:r>
        <w:rPr>
          <w:rFonts w:eastAsia="SimSun"/>
          <w:sz w:val="20"/>
        </w:rPr>
        <w:t xml:space="preserve">for R16 NR </w:t>
      </w:r>
      <w:r>
        <w:rPr>
          <w:rFonts w:eastAsia="SimSun"/>
          <w:sz w:val="20"/>
          <w:lang w:eastAsia="zh-CN"/>
        </w:rPr>
        <w:t xml:space="preserve">inter-band </w:t>
      </w:r>
      <w:r>
        <w:rPr>
          <w:rFonts w:eastAsia="SimSun"/>
          <w:sz w:val="20"/>
        </w:rPr>
        <w:t>CA</w:t>
      </w:r>
      <w:r>
        <w:rPr>
          <w:rFonts w:eastAsia="SimSun"/>
          <w:sz w:val="20"/>
          <w:lang w:eastAsia="zh-CN"/>
        </w:rPr>
        <w:t xml:space="preserve"> [RAN1, RAN2]</w:t>
      </w:r>
    </w:p>
    <w:p w14:paraId="284B0389" w14:textId="77777777" w:rsidR="00204EED" w:rsidRDefault="00204EED" w:rsidP="00204EED">
      <w:pPr>
        <w:numPr>
          <w:ilvl w:val="1"/>
          <w:numId w:val="10"/>
        </w:numPr>
        <w:spacing w:after="0" w:line="256" w:lineRule="auto"/>
        <w:jc w:val="both"/>
        <w:rPr>
          <w:bCs/>
          <w:lang w:eastAsia="zh-CN"/>
        </w:rPr>
      </w:pPr>
      <w:r>
        <w:rPr>
          <w:bCs/>
        </w:rPr>
        <w:t>Misalignment should be limited to ±76800Ts</w:t>
      </w:r>
    </w:p>
    <w:p w14:paraId="60D36E31" w14:textId="77777777" w:rsidR="00204EED" w:rsidRDefault="00204EED" w:rsidP="00204EED">
      <w:pPr>
        <w:numPr>
          <w:ilvl w:val="1"/>
          <w:numId w:val="10"/>
        </w:numPr>
        <w:spacing w:after="0" w:line="256" w:lineRule="auto"/>
        <w:jc w:val="both"/>
        <w:rPr>
          <w:bCs/>
          <w:lang w:eastAsia="zh-CN"/>
        </w:rPr>
      </w:pPr>
      <w:r>
        <w:rPr>
          <w:bCs/>
          <w:lang w:eastAsia="zh-CN"/>
        </w:rPr>
        <w:t>Signaling support for slot offset if necessary</w:t>
      </w:r>
    </w:p>
    <w:p w14:paraId="2A373C52" w14:textId="77777777" w:rsidR="00204EED" w:rsidRDefault="00204EED" w:rsidP="00204EED">
      <w:pPr>
        <w:spacing w:after="0"/>
        <w:ind w:left="568"/>
        <w:jc w:val="both"/>
        <w:rPr>
          <w:bCs/>
          <w:lang w:eastAsia="zh-CN"/>
        </w:rPr>
      </w:pPr>
      <w:r>
        <w:rPr>
          <w:bCs/>
        </w:rPr>
        <w:t>Note: Unaligned frame boundary is only allowed for certain band combination</w:t>
      </w:r>
    </w:p>
    <w:p w14:paraId="2411EC8F" w14:textId="77777777" w:rsidR="00204EED" w:rsidRDefault="00204EED" w:rsidP="00204EED">
      <w:pPr>
        <w:spacing w:after="0"/>
        <w:ind w:left="568"/>
        <w:jc w:val="both"/>
        <w:rPr>
          <w:bCs/>
          <w:lang w:eastAsia="zh-CN"/>
        </w:rPr>
      </w:pPr>
      <w:r>
        <w:rPr>
          <w:bCs/>
          <w:lang w:eastAsia="zh-CN"/>
        </w:rPr>
        <w:t>Note: Necessity of signaling support of slot offset should be discussed in RAN1</w:t>
      </w:r>
    </w:p>
    <w:p w14:paraId="5EACEA76" w14:textId="77777777" w:rsidR="00204EED" w:rsidRDefault="00204EED" w:rsidP="00204EED">
      <w:pPr>
        <w:spacing w:after="0"/>
        <w:ind w:left="568"/>
        <w:jc w:val="both"/>
        <w:rPr>
          <w:bCs/>
          <w:lang w:eastAsia="zh-CN"/>
        </w:rPr>
      </w:pPr>
      <w:r>
        <w:rPr>
          <w:bCs/>
          <w:lang w:eastAsia="zh-CN"/>
        </w:rPr>
        <w:t>Note: Blind detection of slot offset is not in scope</w:t>
      </w:r>
    </w:p>
    <w:p w14:paraId="2AAB99C5" w14:textId="77777777" w:rsidR="00204EED" w:rsidRDefault="00204EED" w:rsidP="00204EED">
      <w:pPr>
        <w:spacing w:after="0"/>
        <w:ind w:left="568"/>
        <w:jc w:val="both"/>
        <w:rPr>
          <w:bCs/>
          <w:lang w:eastAsia="zh-CN"/>
        </w:rPr>
      </w:pPr>
      <w:r>
        <w:rPr>
          <w:bCs/>
          <w:lang w:eastAsia="zh-CN"/>
        </w:rPr>
        <w:t>Note: No optimization for MAC</w:t>
      </w:r>
    </w:p>
    <w:p w14:paraId="1436D96F" w14:textId="77777777" w:rsidR="00204EED" w:rsidRDefault="00204EED" w:rsidP="00204EED">
      <w:pPr>
        <w:spacing w:after="0"/>
        <w:ind w:left="568"/>
        <w:jc w:val="both"/>
        <w:rPr>
          <w:bCs/>
          <w:lang w:eastAsia="zh-CN"/>
        </w:rPr>
      </w:pPr>
      <w:r>
        <w:rPr>
          <w:bCs/>
          <w:lang w:eastAsia="zh-CN"/>
        </w:rPr>
        <w:t xml:space="preserve">Note: Feature is optional and capability signaling is introduced by RAN2 </w:t>
      </w:r>
    </w:p>
    <w:p w14:paraId="57A33353" w14:textId="77777777" w:rsidR="00204EED" w:rsidRPr="00204EED" w:rsidRDefault="00204EED" w:rsidP="00204EED">
      <w:pPr>
        <w:spacing w:after="0" w:line="256" w:lineRule="auto"/>
        <w:rPr>
          <w:bCs/>
          <w:sz w:val="20"/>
          <w:szCs w:val="20"/>
        </w:rPr>
      </w:pPr>
    </w:p>
    <w:p w14:paraId="31209930" w14:textId="07FE2423" w:rsidR="00204EED" w:rsidRDefault="00204EED" w:rsidP="00204EED">
      <w:pPr>
        <w:rPr>
          <w:rFonts w:ascii="Times New Roman" w:hAnsi="Times New Roman" w:cs="Times New Roman"/>
          <w:sz w:val="20"/>
        </w:rPr>
      </w:pPr>
      <w:r>
        <w:rPr>
          <w:rFonts w:ascii="Times New Roman" w:hAnsi="Times New Roman" w:cs="Times New Roman"/>
          <w:sz w:val="20"/>
        </w:rPr>
        <w:t>There are currently no agreements, and corresponding 38.300 analysis cannot be made, b</w:t>
      </w:r>
      <w:r w:rsidR="00A46EED">
        <w:rPr>
          <w:rFonts w:ascii="Times New Roman" w:hAnsi="Times New Roman" w:cs="Times New Roman"/>
          <w:sz w:val="20"/>
        </w:rPr>
        <w:t>ut it is likely that a small modification to 38.300 is needed as the CA subclause 5.4.1 has the following statement:</w:t>
      </w:r>
    </w:p>
    <w:p w14:paraId="4CD157FC" w14:textId="7C7D2E6C" w:rsidR="00A46EED" w:rsidRPr="00224092" w:rsidRDefault="00A46EED" w:rsidP="00A46EED">
      <w:pPr>
        <w:pStyle w:val="Caption"/>
        <w:keepNext/>
        <w:jc w:val="center"/>
        <w:rPr>
          <w:lang w:val="en-US"/>
        </w:rPr>
      </w:pPr>
      <w:r>
        <w:rPr>
          <w:lang w:val="en-US"/>
        </w:rPr>
        <w:t xml:space="preserve">Carrier aggregation in </w:t>
      </w:r>
      <w:r w:rsidRPr="00224092">
        <w:rPr>
          <w:lang w:val="en-US"/>
        </w:rPr>
        <w:t>TS38.300 [</w:t>
      </w:r>
      <w:r>
        <w:rPr>
          <w:lang w:val="en-US"/>
        </w:rPr>
        <w:t>1</w:t>
      </w:r>
      <w:r w:rsidRPr="00224092">
        <w:rPr>
          <w:lang w:val="en-US"/>
        </w:rPr>
        <w:t>]</w:t>
      </w:r>
    </w:p>
    <w:tbl>
      <w:tblPr>
        <w:tblStyle w:val="TableGrid"/>
        <w:tblW w:w="0" w:type="auto"/>
        <w:tblLook w:val="04A0" w:firstRow="1" w:lastRow="0" w:firstColumn="1" w:lastColumn="0" w:noHBand="0" w:noVBand="1"/>
      </w:tblPr>
      <w:tblGrid>
        <w:gridCol w:w="9629"/>
      </w:tblGrid>
      <w:tr w:rsidR="00A46EED" w14:paraId="3388DC42" w14:textId="77777777" w:rsidTr="00EC418A">
        <w:tc>
          <w:tcPr>
            <w:tcW w:w="9629" w:type="dxa"/>
          </w:tcPr>
          <w:p w14:paraId="1E12A66D" w14:textId="77777777" w:rsidR="00A46EED" w:rsidRPr="00A46EED" w:rsidRDefault="00A46EED" w:rsidP="00A46EED">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eastAsia="ja-JP"/>
              </w:rPr>
            </w:pPr>
            <w:bookmarkStart w:id="12" w:name="_Toc20387927"/>
            <w:r w:rsidRPr="00A46EED">
              <w:rPr>
                <w:rFonts w:ascii="Arial" w:eastAsia="Times New Roman" w:hAnsi="Arial" w:cs="Times New Roman"/>
                <w:sz w:val="28"/>
                <w:szCs w:val="20"/>
                <w:lang w:val="en-GB" w:eastAsia="ja-JP"/>
              </w:rPr>
              <w:t>5.4.1</w:t>
            </w:r>
            <w:r w:rsidRPr="00A46EED">
              <w:rPr>
                <w:rFonts w:ascii="Calibri" w:eastAsia="MS Mincho" w:hAnsi="Calibri" w:cs="Times New Roman"/>
                <w:lang w:val="en-GB" w:eastAsia="ja-JP"/>
              </w:rPr>
              <w:tab/>
            </w:r>
            <w:r w:rsidRPr="00A46EED">
              <w:rPr>
                <w:rFonts w:ascii="Arial" w:eastAsia="Times New Roman" w:hAnsi="Arial" w:cs="Times New Roman"/>
                <w:sz w:val="28"/>
                <w:szCs w:val="20"/>
                <w:lang w:val="en-GB" w:eastAsia="ja-JP"/>
              </w:rPr>
              <w:t>Carrier aggregation</w:t>
            </w:r>
            <w:bookmarkEnd w:id="12"/>
          </w:p>
          <w:p w14:paraId="4C87642F" w14:textId="77777777" w:rsidR="00A46EED" w:rsidRPr="00A46EED" w:rsidRDefault="00A46EED" w:rsidP="00A46E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46EED">
              <w:rPr>
                <w:rFonts w:ascii="Times New Roman" w:eastAsia="Times New Roman" w:hAnsi="Times New Roman" w:cs="Times New Roman"/>
                <w:sz w:val="20"/>
                <w:szCs w:val="20"/>
                <w:lang w:val="en-GB" w:eastAsia="ja-JP"/>
              </w:rPr>
              <w:t>In Carrier Aggregation (CA), two or more Component Carriers (CCs) are aggregated. A UE may simultaneously receive or transmit on one or multiple CCs depending on its capabilities:</w:t>
            </w:r>
          </w:p>
          <w:p w14:paraId="011B4EF2" w14:textId="77777777" w:rsidR="00A46EED" w:rsidRPr="00A46EED" w:rsidRDefault="00A46EED" w:rsidP="00A46E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A46EED">
              <w:rPr>
                <w:rFonts w:ascii="Times New Roman" w:eastAsia="Times New Roman" w:hAnsi="Times New Roman" w:cs="Times New Roman"/>
                <w:sz w:val="20"/>
                <w:szCs w:val="20"/>
                <w:lang w:val="en-GB" w:eastAsia="ja-JP"/>
              </w:rPr>
              <w:t>-</w:t>
            </w:r>
            <w:r w:rsidRPr="00A46EED">
              <w:rPr>
                <w:rFonts w:ascii="Times New Roman" w:eastAsia="Times New Roman" w:hAnsi="Times New Roman" w:cs="Times New Roman"/>
                <w:sz w:val="20"/>
                <w:szCs w:val="20"/>
                <w:lang w:val="en-GB" w:eastAsia="ja-JP"/>
              </w:rPr>
              <w:tab/>
              <w:t>A UE with single timing advance capability for CA can simultaneously receive and/or transmit on multiple CCs corresponding to multiple serving cells sharing the same timing advance (multiple serving cells grouped in one TAG);</w:t>
            </w:r>
          </w:p>
          <w:p w14:paraId="0FB054A9" w14:textId="77777777" w:rsidR="00A46EED" w:rsidRPr="00A46EED" w:rsidRDefault="00A46EED" w:rsidP="00A46E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A46EED">
              <w:rPr>
                <w:rFonts w:ascii="Times New Roman" w:eastAsia="Times New Roman" w:hAnsi="Times New Roman" w:cs="Times New Roman"/>
                <w:sz w:val="20"/>
                <w:szCs w:val="20"/>
                <w:lang w:val="en-GB" w:eastAsia="ja-JP"/>
              </w:rPr>
              <w:t>-</w:t>
            </w:r>
            <w:r w:rsidRPr="00A46EED">
              <w:rPr>
                <w:rFonts w:ascii="Times New Roman" w:eastAsia="Times New Roman" w:hAnsi="Times New Roman" w:cs="Times New Roman"/>
                <w:sz w:val="20"/>
                <w:szCs w:val="20"/>
                <w:lang w:val="en-GB" w:eastAsia="ja-JP"/>
              </w:rPr>
              <w:tab/>
              <w:t>A UE with multiple timing advance capability for CA can simultaneously receive and/or transmit on multiple CCs corresponding to multiple serving cells with different timing advances (multiple serving cells grouped in multiple TAGs). NG-RAN ensures that each TAG contains at least one serving cell;</w:t>
            </w:r>
          </w:p>
          <w:p w14:paraId="7AAC9A74" w14:textId="77777777" w:rsidR="00A46EED" w:rsidRPr="00A46EED" w:rsidRDefault="00A46EED" w:rsidP="00A46EE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A46EED">
              <w:rPr>
                <w:rFonts w:ascii="Times New Roman" w:eastAsia="Times New Roman" w:hAnsi="Times New Roman" w:cs="Times New Roman"/>
                <w:sz w:val="20"/>
                <w:szCs w:val="20"/>
                <w:lang w:val="en-GB" w:eastAsia="ja-JP"/>
              </w:rPr>
              <w:t>-</w:t>
            </w:r>
            <w:r w:rsidRPr="00A46EED">
              <w:rPr>
                <w:rFonts w:ascii="Times New Roman" w:eastAsia="Times New Roman" w:hAnsi="Times New Roman" w:cs="Times New Roman"/>
                <w:sz w:val="20"/>
                <w:szCs w:val="20"/>
                <w:lang w:val="en-GB" w:eastAsia="ja-JP"/>
              </w:rPr>
              <w:tab/>
              <w:t>A non-CA capable UE can receive on a single CC and transmit on a single CC corresponding to one serving cell only (one serving cell in one TAG).</w:t>
            </w:r>
          </w:p>
          <w:p w14:paraId="5085AE9F" w14:textId="35D3F13D" w:rsidR="00A46EED" w:rsidRPr="0059425B" w:rsidRDefault="00A46EED" w:rsidP="00A46EE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46EED">
              <w:rPr>
                <w:rFonts w:ascii="Times New Roman" w:eastAsia="Times New Roman" w:hAnsi="Times New Roman" w:cs="Times New Roman"/>
                <w:sz w:val="20"/>
                <w:szCs w:val="20"/>
                <w:lang w:val="en-GB" w:eastAsia="ja-JP"/>
              </w:rPr>
              <w:t xml:space="preserve">CA is supported for both contiguous and non-contiguous CCs. </w:t>
            </w:r>
            <w:r w:rsidRPr="00A46EED">
              <w:rPr>
                <w:rFonts w:ascii="Times New Roman" w:eastAsia="Times New Roman" w:hAnsi="Times New Roman" w:cs="Times New Roman"/>
                <w:sz w:val="20"/>
                <w:szCs w:val="20"/>
                <w:highlight w:val="yellow"/>
                <w:lang w:val="en-GB" w:eastAsia="ja-JP"/>
              </w:rPr>
              <w:t>When CA is deployed frame timing and SFN are aligned across cells that can be aggregated.</w:t>
            </w:r>
            <w:r w:rsidRPr="00A46EED">
              <w:rPr>
                <w:rFonts w:ascii="Times New Roman" w:eastAsia="Times New Roman" w:hAnsi="Times New Roman" w:cs="Times New Roman"/>
                <w:sz w:val="20"/>
                <w:szCs w:val="20"/>
                <w:lang w:val="en-GB" w:eastAsia="ja-JP"/>
              </w:rPr>
              <w:t xml:space="preserve"> The maximum number of configured CCs for a UE is 16 for DL and 16 for UL.</w:t>
            </w:r>
          </w:p>
        </w:tc>
      </w:tr>
    </w:tbl>
    <w:p w14:paraId="3BBD1028" w14:textId="77777777" w:rsidR="00A46EED" w:rsidRPr="00204EED" w:rsidRDefault="00A46EED" w:rsidP="00204EED">
      <w:pPr>
        <w:rPr>
          <w:rFonts w:ascii="Times New Roman" w:hAnsi="Times New Roman" w:cs="Times New Roman"/>
          <w:sz w:val="20"/>
        </w:rPr>
      </w:pPr>
    </w:p>
    <w:p w14:paraId="74A03ACE" w14:textId="1EDA71FA" w:rsidR="00204EED" w:rsidRPr="00A46EED" w:rsidRDefault="00204EED" w:rsidP="00204EED">
      <w:pPr>
        <w:rPr>
          <w:rFonts w:ascii="Times New Roman" w:hAnsi="Times New Roman" w:cs="Times New Roman"/>
          <w:sz w:val="20"/>
          <w:lang w:val="en-GB"/>
        </w:rPr>
      </w:pPr>
      <w:r>
        <w:rPr>
          <w:rFonts w:ascii="Times New Roman" w:hAnsi="Times New Roman" w:cs="Times New Roman"/>
          <w:b/>
          <w:sz w:val="20"/>
          <w:lang w:val="en-GB"/>
        </w:rPr>
        <w:t xml:space="preserve">Observation: </w:t>
      </w:r>
      <w:r w:rsidR="00A46EED" w:rsidRPr="00A46EED">
        <w:rPr>
          <w:rFonts w:ascii="Times New Roman" w:hAnsi="Times New Roman" w:cs="Times New Roman"/>
          <w:sz w:val="20"/>
          <w:lang w:val="en-GB"/>
        </w:rPr>
        <w:t>Unaligned frame boundary with slot alignment and partial SFN alignment for R16 NR inter-band CA</w:t>
      </w:r>
      <w:r w:rsidR="00A46EED">
        <w:rPr>
          <w:rFonts w:ascii="Times New Roman" w:hAnsi="Times New Roman" w:cs="Times New Roman"/>
          <w:sz w:val="20"/>
          <w:lang w:val="en-GB"/>
        </w:rPr>
        <w:t xml:space="preserve"> </w:t>
      </w:r>
      <w:r>
        <w:rPr>
          <w:rFonts w:ascii="Times New Roman" w:hAnsi="Times New Roman" w:cs="Times New Roman"/>
          <w:sz w:val="20"/>
          <w:lang w:val="en-GB"/>
        </w:rPr>
        <w:t xml:space="preserve">does not yet have any agreements, but it is likely </w:t>
      </w:r>
      <w:r w:rsidR="00A46EED">
        <w:rPr>
          <w:rFonts w:ascii="Times New Roman" w:hAnsi="Times New Roman" w:cs="Times New Roman"/>
          <w:sz w:val="20"/>
          <w:lang w:val="en-GB"/>
        </w:rPr>
        <w:t xml:space="preserve">that a small </w:t>
      </w:r>
      <w:r>
        <w:rPr>
          <w:rFonts w:ascii="Times New Roman" w:hAnsi="Times New Roman" w:cs="Times New Roman"/>
          <w:sz w:val="20"/>
          <w:lang w:val="en-GB"/>
        </w:rPr>
        <w:t>Stage 2 update</w:t>
      </w:r>
      <w:r w:rsidR="00A46EED">
        <w:rPr>
          <w:rFonts w:ascii="Times New Roman" w:hAnsi="Times New Roman" w:cs="Times New Roman"/>
          <w:sz w:val="20"/>
          <w:lang w:val="en-GB"/>
        </w:rPr>
        <w:t xml:space="preserve"> is needed.</w:t>
      </w:r>
    </w:p>
    <w:p w14:paraId="4EB8DA7E" w14:textId="6D18591D" w:rsidR="000F21B4" w:rsidRPr="00A51522" w:rsidRDefault="000F21B4" w:rsidP="000F21B4">
      <w:pPr>
        <w:pStyle w:val="Heading1"/>
        <w:ind w:hanging="858"/>
      </w:pPr>
      <w:r>
        <w:t>Conclusions</w:t>
      </w:r>
    </w:p>
    <w:p w14:paraId="262CF29B" w14:textId="084663EC" w:rsidR="000F21B4" w:rsidRPr="00B16EA8" w:rsidRDefault="000F21B4" w:rsidP="000F21B4">
      <w:pPr>
        <w:rPr>
          <w:rFonts w:ascii="Times New Roman" w:hAnsi="Times New Roman" w:cs="Times New Roman"/>
          <w:sz w:val="20"/>
          <w:lang w:val="en-GB"/>
        </w:rPr>
      </w:pPr>
      <w:r w:rsidRPr="00B16EA8">
        <w:rPr>
          <w:rFonts w:ascii="Times New Roman" w:hAnsi="Times New Roman" w:cs="Times New Roman"/>
          <w:sz w:val="20"/>
          <w:lang w:val="en-GB"/>
        </w:rPr>
        <w:t>On the RAN1 input towards the stage 2 specifications for the 4 sub-features worked on the MR DC-CA enhancements work item, the following observations are made</w:t>
      </w:r>
    </w:p>
    <w:p w14:paraId="3EAE6445" w14:textId="77777777" w:rsidR="000F21B4" w:rsidRPr="00B16EA8" w:rsidRDefault="000F21B4" w:rsidP="000F21B4">
      <w:pPr>
        <w:rPr>
          <w:rFonts w:ascii="Times New Roman" w:hAnsi="Times New Roman" w:cs="Times New Roman"/>
          <w:sz w:val="20"/>
          <w:lang w:val="en-GB"/>
        </w:rPr>
      </w:pPr>
      <w:r w:rsidRPr="00B16EA8">
        <w:rPr>
          <w:rFonts w:ascii="Times New Roman" w:hAnsi="Times New Roman" w:cs="Times New Roman"/>
          <w:b/>
          <w:sz w:val="20"/>
          <w:lang w:val="en-GB"/>
        </w:rPr>
        <w:t>Observation</w:t>
      </w:r>
      <w:r w:rsidRPr="00B16EA8">
        <w:rPr>
          <w:rFonts w:ascii="Times New Roman" w:hAnsi="Times New Roman" w:cs="Times New Roman"/>
          <w:sz w:val="20"/>
          <w:lang w:val="en-GB"/>
        </w:rPr>
        <w:t>: The NR-NR DC part of the work item does not require any Stage 2 input from RAN1</w:t>
      </w:r>
    </w:p>
    <w:p w14:paraId="76E9C509" w14:textId="77777777" w:rsidR="000F21B4" w:rsidRPr="00B16EA8" w:rsidRDefault="000F21B4" w:rsidP="000F21B4">
      <w:pPr>
        <w:rPr>
          <w:rFonts w:ascii="Times New Roman" w:hAnsi="Times New Roman" w:cs="Times New Roman"/>
          <w:sz w:val="20"/>
          <w:lang w:val="en-GB"/>
        </w:rPr>
      </w:pPr>
      <w:r w:rsidRPr="00B16EA8">
        <w:rPr>
          <w:rFonts w:ascii="Times New Roman" w:hAnsi="Times New Roman" w:cs="Times New Roman"/>
          <w:b/>
          <w:sz w:val="20"/>
          <w:lang w:val="en-GB"/>
        </w:rPr>
        <w:lastRenderedPageBreak/>
        <w:t>Observation</w:t>
      </w:r>
      <w:r w:rsidRPr="00B16EA8">
        <w:rPr>
          <w:rFonts w:ascii="Times New Roman" w:hAnsi="Times New Roman" w:cs="Times New Roman"/>
          <w:sz w:val="20"/>
          <w:lang w:val="en-GB"/>
        </w:rPr>
        <w:t>: The Efficient and low latency serving cell configuration/activation/setup will require a Stage 2 update, but it is not yet possible to propose any text due to the immaturity of the work.</w:t>
      </w:r>
    </w:p>
    <w:p w14:paraId="7EFDFBE8" w14:textId="22DA6748" w:rsidR="000F21B4" w:rsidRPr="00B16EA8" w:rsidRDefault="000F21B4" w:rsidP="000F21B4">
      <w:pPr>
        <w:rPr>
          <w:rFonts w:ascii="Times New Roman" w:hAnsi="Times New Roman" w:cs="Times New Roman"/>
          <w:sz w:val="20"/>
          <w:lang w:val="en-GB"/>
        </w:rPr>
      </w:pPr>
      <w:r w:rsidRPr="00B16EA8">
        <w:rPr>
          <w:rFonts w:ascii="Times New Roman" w:hAnsi="Times New Roman" w:cs="Times New Roman"/>
          <w:b/>
          <w:sz w:val="20"/>
          <w:lang w:val="en-GB"/>
        </w:rPr>
        <w:t>Observation</w:t>
      </w:r>
      <w:r w:rsidRPr="00B16EA8">
        <w:rPr>
          <w:rFonts w:ascii="Times New Roman" w:hAnsi="Times New Roman" w:cs="Times New Roman"/>
          <w:sz w:val="20"/>
          <w:lang w:val="en-GB"/>
        </w:rPr>
        <w:t xml:space="preserve">: </w:t>
      </w:r>
      <w:r w:rsidR="0059425B">
        <w:rPr>
          <w:rFonts w:ascii="Times New Roman" w:hAnsi="Times New Roman" w:cs="Times New Roman"/>
          <w:sz w:val="20"/>
          <w:lang w:val="en-GB"/>
        </w:rPr>
        <w:t>The restriction of the last bullet in 10.8 of 38.300 is lifted in the Rel-16 cross carrier scheduling with different numerologies, and a corresponding CR to 38.300 is needed. A proposed text is provided in Annex</w:t>
      </w:r>
    </w:p>
    <w:p w14:paraId="0F74036B" w14:textId="6F334810" w:rsidR="000F21B4" w:rsidRPr="00B16EA8" w:rsidRDefault="00CF1256" w:rsidP="000F21B4">
      <w:pPr>
        <w:rPr>
          <w:rFonts w:ascii="Times New Roman" w:hAnsi="Times New Roman" w:cs="Times New Roman"/>
          <w:sz w:val="20"/>
          <w:lang w:val="en-GB"/>
        </w:rPr>
      </w:pPr>
      <w:r w:rsidRPr="00B16EA8">
        <w:rPr>
          <w:rFonts w:ascii="Times New Roman" w:hAnsi="Times New Roman" w:cs="Times New Roman"/>
          <w:b/>
          <w:sz w:val="20"/>
          <w:lang w:val="en-GB"/>
        </w:rPr>
        <w:t>Observation</w:t>
      </w:r>
      <w:r w:rsidRPr="00B16EA8">
        <w:rPr>
          <w:rFonts w:ascii="Times New Roman" w:hAnsi="Times New Roman" w:cs="Times New Roman"/>
          <w:sz w:val="20"/>
          <w:lang w:val="en-GB"/>
        </w:rPr>
        <w:t>: The Single Tx switched uplink part of the work item does not require any Stage 2 input from RAN1</w:t>
      </w:r>
    </w:p>
    <w:p w14:paraId="5492BC51" w14:textId="3A330442" w:rsidR="009E3E8B" w:rsidRDefault="009E3E8B" w:rsidP="009E3E8B">
      <w:pPr>
        <w:rPr>
          <w:rFonts w:ascii="Times New Roman" w:hAnsi="Times New Roman" w:cs="Times New Roman"/>
          <w:sz w:val="20"/>
          <w:lang w:val="en-GB"/>
        </w:rPr>
      </w:pPr>
      <w:r w:rsidRPr="00B16EA8">
        <w:rPr>
          <w:rFonts w:ascii="Times New Roman" w:hAnsi="Times New Roman" w:cs="Times New Roman"/>
          <w:b/>
          <w:sz w:val="20"/>
          <w:lang w:val="en-GB"/>
        </w:rPr>
        <w:t>Observation</w:t>
      </w:r>
      <w:r w:rsidRPr="00B16EA8">
        <w:rPr>
          <w:rFonts w:ascii="Times New Roman" w:hAnsi="Times New Roman" w:cs="Times New Roman"/>
          <w:sz w:val="20"/>
          <w:lang w:val="en-GB"/>
        </w:rPr>
        <w:t xml:space="preserve">: </w:t>
      </w:r>
      <w:r>
        <w:rPr>
          <w:rFonts w:ascii="Times New Roman" w:hAnsi="Times New Roman" w:cs="Times New Roman"/>
          <w:sz w:val="20"/>
          <w:lang w:val="en-GB"/>
        </w:rPr>
        <w:t xml:space="preserve">The </w:t>
      </w:r>
      <w:r w:rsidRPr="009E3E8B">
        <w:rPr>
          <w:rFonts w:ascii="Times New Roman" w:hAnsi="Times New Roman" w:cs="Times New Roman"/>
          <w:sz w:val="20"/>
          <w:lang w:val="en-GB"/>
        </w:rPr>
        <w:t>LTE DL HARQ timing with dual uplink EN-DC</w:t>
      </w:r>
      <w:r>
        <w:rPr>
          <w:rFonts w:ascii="Times New Roman" w:hAnsi="Times New Roman" w:cs="Times New Roman"/>
          <w:sz w:val="20"/>
          <w:lang w:val="en-GB"/>
        </w:rPr>
        <w:t xml:space="preserve"> </w:t>
      </w:r>
      <w:r w:rsidRPr="00B16EA8">
        <w:rPr>
          <w:rFonts w:ascii="Times New Roman" w:hAnsi="Times New Roman" w:cs="Times New Roman"/>
          <w:sz w:val="20"/>
          <w:lang w:val="en-GB"/>
        </w:rPr>
        <w:t>part of the work item does not require any Stage 2 input from RAN1</w:t>
      </w:r>
    </w:p>
    <w:p w14:paraId="52373230" w14:textId="31581850" w:rsidR="00146058" w:rsidRPr="00146058" w:rsidRDefault="00146058" w:rsidP="009E3E8B">
      <w:pPr>
        <w:rPr>
          <w:rFonts w:ascii="Times New Roman" w:hAnsi="Times New Roman" w:cs="Times New Roman"/>
          <w:b/>
          <w:sz w:val="20"/>
          <w:lang w:val="en-GB"/>
        </w:rPr>
      </w:pPr>
      <w:r>
        <w:rPr>
          <w:rFonts w:ascii="Times New Roman" w:hAnsi="Times New Roman" w:cs="Times New Roman"/>
          <w:b/>
          <w:sz w:val="20"/>
          <w:lang w:val="en-GB"/>
        </w:rPr>
        <w:t xml:space="preserve">Observation: </w:t>
      </w:r>
      <w:r w:rsidR="00204EED" w:rsidRPr="00204EED">
        <w:rPr>
          <w:rFonts w:ascii="Times New Roman" w:hAnsi="Times New Roman" w:cs="Times New Roman"/>
          <w:sz w:val="20"/>
          <w:lang w:val="en-GB"/>
        </w:rPr>
        <w:t>A-CSI RS triggering with different numerologies</w:t>
      </w:r>
      <w:r w:rsidR="00204EED">
        <w:rPr>
          <w:rFonts w:ascii="Times New Roman" w:hAnsi="Times New Roman" w:cs="Times New Roman"/>
          <w:sz w:val="20"/>
          <w:lang w:val="en-GB"/>
        </w:rPr>
        <w:t xml:space="preserve"> does not yet have any agreements, but it is unlikely to need any Stage 2 updates</w:t>
      </w:r>
    </w:p>
    <w:p w14:paraId="08D79438" w14:textId="77777777" w:rsidR="00A46EED" w:rsidRDefault="00A46EED" w:rsidP="00A46EED">
      <w:pPr>
        <w:rPr>
          <w:rFonts w:ascii="Times New Roman" w:hAnsi="Times New Roman" w:cs="Times New Roman"/>
          <w:sz w:val="20"/>
          <w:lang w:val="en-GB"/>
        </w:rPr>
      </w:pPr>
      <w:r>
        <w:rPr>
          <w:rFonts w:ascii="Times New Roman" w:hAnsi="Times New Roman" w:cs="Times New Roman"/>
          <w:b/>
          <w:sz w:val="20"/>
          <w:lang w:val="en-GB"/>
        </w:rPr>
        <w:t xml:space="preserve">Observation: </w:t>
      </w:r>
      <w:r w:rsidRPr="00A46EED">
        <w:rPr>
          <w:rFonts w:ascii="Times New Roman" w:hAnsi="Times New Roman" w:cs="Times New Roman"/>
          <w:sz w:val="20"/>
          <w:lang w:val="en-GB"/>
        </w:rPr>
        <w:t>Unaligned frame boundary with slot alignment and partial SFN alignment for R16 NR inter-band CA</w:t>
      </w:r>
      <w:r>
        <w:rPr>
          <w:rFonts w:ascii="Times New Roman" w:hAnsi="Times New Roman" w:cs="Times New Roman"/>
          <w:sz w:val="20"/>
          <w:lang w:val="en-GB"/>
        </w:rPr>
        <w:t xml:space="preserve"> does not yet have any agreements, but it is likely that a small Stage 2 update is needed.</w:t>
      </w:r>
    </w:p>
    <w:p w14:paraId="1D6087F3" w14:textId="77777777" w:rsidR="00CF1256" w:rsidRPr="009E3E8B" w:rsidRDefault="00CF1256" w:rsidP="000F21B4">
      <w:pPr>
        <w:rPr>
          <w:rFonts w:ascii="Times New Roman" w:hAnsi="Times New Roman" w:cs="Times New Roman"/>
          <w:b/>
          <w:sz w:val="20"/>
          <w:lang w:val="en-GB"/>
        </w:rPr>
      </w:pPr>
    </w:p>
    <w:p w14:paraId="0CF0D6BC" w14:textId="634B9CFA" w:rsidR="00530586" w:rsidRPr="00B16EA8" w:rsidRDefault="00530586" w:rsidP="000F21B4">
      <w:pPr>
        <w:rPr>
          <w:rFonts w:ascii="Times New Roman" w:hAnsi="Times New Roman" w:cs="Times New Roman"/>
          <w:sz w:val="20"/>
          <w:lang w:val="en-GB"/>
        </w:rPr>
      </w:pPr>
      <w:r w:rsidRPr="00B16EA8">
        <w:rPr>
          <w:rFonts w:ascii="Times New Roman" w:hAnsi="Times New Roman" w:cs="Times New Roman"/>
          <w:sz w:val="20"/>
          <w:lang w:val="en-GB"/>
        </w:rPr>
        <w:t>A starting point for the stage 2 TP for the cross-carrier scheduling with different numerologies is provided in the Annex for further discussion.</w:t>
      </w:r>
    </w:p>
    <w:p w14:paraId="0D2B1151" w14:textId="77777777" w:rsidR="003C227B" w:rsidRPr="00A51522" w:rsidRDefault="003C227B" w:rsidP="00B96119">
      <w:pPr>
        <w:pStyle w:val="Heading1"/>
        <w:ind w:hanging="858"/>
      </w:pPr>
      <w:r w:rsidRPr="00A51522">
        <w:t xml:space="preserve">References </w:t>
      </w:r>
    </w:p>
    <w:bookmarkEnd w:id="0"/>
    <w:p w14:paraId="661B1B8C" w14:textId="1E4987A6" w:rsidR="007620A5" w:rsidRPr="00B16EA8" w:rsidRDefault="007620A5" w:rsidP="00A814F3">
      <w:pPr>
        <w:pStyle w:val="ListParagraph"/>
        <w:numPr>
          <w:ilvl w:val="0"/>
          <w:numId w:val="5"/>
        </w:numPr>
        <w:rPr>
          <w:rFonts w:ascii="Times New Roman" w:hAnsi="Times New Roman" w:cs="Times New Roman"/>
        </w:rPr>
      </w:pPr>
      <w:r w:rsidRPr="00B16EA8">
        <w:rPr>
          <w:rFonts w:ascii="Times New Roman" w:hAnsi="Times New Roman" w:cs="Times New Roman"/>
        </w:rPr>
        <w:t>TS 38.300</w:t>
      </w:r>
      <w:r w:rsidR="00224092" w:rsidRPr="00B16EA8">
        <w:rPr>
          <w:rFonts w:ascii="Times New Roman" w:hAnsi="Times New Roman" w:cs="Times New Roman"/>
        </w:rPr>
        <w:t xml:space="preserve"> “NR; NR and NG-RAN Overall Description; Stage 2”, V. 15.</w:t>
      </w:r>
      <w:r w:rsidR="00146058">
        <w:rPr>
          <w:rFonts w:ascii="Times New Roman" w:hAnsi="Times New Roman" w:cs="Times New Roman"/>
        </w:rPr>
        <w:t>7</w:t>
      </w:r>
      <w:r w:rsidR="00224092" w:rsidRPr="00B16EA8">
        <w:rPr>
          <w:rFonts w:ascii="Times New Roman" w:hAnsi="Times New Roman" w:cs="Times New Roman"/>
        </w:rPr>
        <w:t>.0</w:t>
      </w:r>
    </w:p>
    <w:p w14:paraId="4DBC31AC" w14:textId="0EC0F501" w:rsidR="007620A5" w:rsidRPr="00B16EA8" w:rsidRDefault="007620A5" w:rsidP="00A814F3">
      <w:pPr>
        <w:pStyle w:val="ListParagraph"/>
        <w:numPr>
          <w:ilvl w:val="0"/>
          <w:numId w:val="5"/>
        </w:numPr>
        <w:rPr>
          <w:rFonts w:ascii="Times New Roman" w:hAnsi="Times New Roman" w:cs="Times New Roman"/>
        </w:rPr>
      </w:pPr>
      <w:r w:rsidRPr="00B16EA8">
        <w:rPr>
          <w:rFonts w:ascii="Times New Roman" w:hAnsi="Times New Roman" w:cs="Times New Roman"/>
        </w:rPr>
        <w:t>TS 37.340 “Evolved Universal Terrestrial Radio Access (E-UTRA) and NR; Multi-connectivity; Stage 2”, V. 15.</w:t>
      </w:r>
      <w:r w:rsidR="009E3E8B">
        <w:rPr>
          <w:rFonts w:ascii="Times New Roman" w:hAnsi="Times New Roman" w:cs="Times New Roman"/>
        </w:rPr>
        <w:t>6</w:t>
      </w:r>
      <w:r w:rsidRPr="00B16EA8">
        <w:rPr>
          <w:rFonts w:ascii="Times New Roman" w:hAnsi="Times New Roman" w:cs="Times New Roman"/>
        </w:rPr>
        <w:t>.0</w:t>
      </w:r>
    </w:p>
    <w:p w14:paraId="4C56784E" w14:textId="47D60303" w:rsidR="000F21B4" w:rsidRPr="00A51522" w:rsidRDefault="000F21B4" w:rsidP="000F21B4">
      <w:pPr>
        <w:pStyle w:val="Heading1"/>
        <w:numPr>
          <w:ilvl w:val="0"/>
          <w:numId w:val="0"/>
        </w:numPr>
      </w:pPr>
      <w:r>
        <w:t>Annex – Cross Carrier Scheduling with different numerologies</w:t>
      </w:r>
      <w:r w:rsidRPr="00A51522">
        <w:t xml:space="preserve"> </w:t>
      </w:r>
    </w:p>
    <w:p w14:paraId="173DD2FF" w14:textId="63DD41D2" w:rsidR="00146058" w:rsidRPr="00146058" w:rsidRDefault="000F21B4" w:rsidP="00146058">
      <w:pPr>
        <w:pStyle w:val="Heading2"/>
        <w:numPr>
          <w:ilvl w:val="0"/>
          <w:numId w:val="0"/>
        </w:numPr>
        <w:ind w:left="567" w:hanging="567"/>
        <w:rPr>
          <w:sz w:val="28"/>
        </w:rPr>
      </w:pPr>
      <w:r w:rsidRPr="00B16EA8">
        <w:rPr>
          <w:sz w:val="28"/>
        </w:rPr>
        <w:t>10.</w:t>
      </w:r>
      <w:r w:rsidR="00146058">
        <w:rPr>
          <w:sz w:val="28"/>
        </w:rPr>
        <w:t>8</w:t>
      </w:r>
      <w:r w:rsidRPr="00B16EA8">
        <w:rPr>
          <w:sz w:val="28"/>
        </w:rPr>
        <w:tab/>
      </w:r>
      <w:r w:rsidR="00146058">
        <w:rPr>
          <w:sz w:val="28"/>
        </w:rPr>
        <w:tab/>
      </w:r>
      <w:r w:rsidR="00146058">
        <w:rPr>
          <w:sz w:val="28"/>
        </w:rPr>
        <w:tab/>
      </w:r>
      <w:r w:rsidRPr="00B16EA8">
        <w:rPr>
          <w:sz w:val="28"/>
        </w:rPr>
        <w:t>Cross Carrier Scheduling</w:t>
      </w:r>
    </w:p>
    <w:p w14:paraId="7F5343E3" w14:textId="77777777" w:rsidR="000F21B4" w:rsidRPr="00B16EA8" w:rsidRDefault="000F21B4" w:rsidP="000F21B4">
      <w:pPr>
        <w:rPr>
          <w:rFonts w:ascii="Times New Roman" w:hAnsi="Times New Roman" w:cs="Times New Roman"/>
          <w:color w:val="000000"/>
          <w:sz w:val="20"/>
        </w:rPr>
      </w:pPr>
      <w:r w:rsidRPr="00B16EA8">
        <w:rPr>
          <w:rFonts w:ascii="Times New Roman" w:hAnsi="Times New Roman" w:cs="Times New Roman"/>
          <w:color w:val="000000"/>
          <w:sz w:val="20"/>
        </w:rPr>
        <w:t>Cross-carrier scheduling with the Carrier Indicator Field (CIF) allows the PDCCH of a serving cell to schedule resources on another serving cell but with the following restrictions:</w:t>
      </w:r>
    </w:p>
    <w:p w14:paraId="386048C9" w14:textId="77777777" w:rsidR="000F21B4" w:rsidRPr="00B16EA8" w:rsidRDefault="000F21B4" w:rsidP="000F21B4">
      <w:pPr>
        <w:pStyle w:val="B1"/>
        <w:rPr>
          <w:rFonts w:ascii="Times New Roman" w:hAnsi="Times New Roman" w:cs="Times New Roman"/>
          <w:sz w:val="20"/>
        </w:rPr>
      </w:pPr>
      <w:r w:rsidRPr="00B16EA8">
        <w:rPr>
          <w:rFonts w:ascii="Times New Roman" w:hAnsi="Times New Roman" w:cs="Times New Roman"/>
          <w:sz w:val="20"/>
        </w:rPr>
        <w:t>-    Cross-carrier scheduling does not apply to PCell i.e. PCell is always scheduled via its PDCCH;</w:t>
      </w:r>
    </w:p>
    <w:p w14:paraId="60D52175" w14:textId="77777777" w:rsidR="000F21B4" w:rsidRPr="00B16EA8" w:rsidRDefault="000F21B4" w:rsidP="000F21B4">
      <w:pPr>
        <w:pStyle w:val="B1"/>
        <w:rPr>
          <w:rFonts w:ascii="Times New Roman" w:hAnsi="Times New Roman" w:cs="Times New Roman"/>
          <w:sz w:val="20"/>
        </w:rPr>
      </w:pPr>
      <w:r w:rsidRPr="00B16EA8">
        <w:rPr>
          <w:rFonts w:ascii="Times New Roman" w:hAnsi="Times New Roman" w:cs="Times New Roman"/>
          <w:sz w:val="20"/>
        </w:rPr>
        <w:t>-    When an SCell is configured with a PDCCH, that cell’s PDSCH and PUSCH are always scheduled by the PDCCH on this SCell;</w:t>
      </w:r>
    </w:p>
    <w:p w14:paraId="69D051B0" w14:textId="77777777" w:rsidR="000F21B4" w:rsidRPr="00B16EA8" w:rsidRDefault="000F21B4" w:rsidP="000F21B4">
      <w:pPr>
        <w:pStyle w:val="B1"/>
        <w:rPr>
          <w:rFonts w:ascii="Times New Roman" w:hAnsi="Times New Roman" w:cs="Times New Roman"/>
          <w:sz w:val="20"/>
        </w:rPr>
      </w:pPr>
      <w:r w:rsidRPr="00B16EA8">
        <w:rPr>
          <w:rFonts w:ascii="Times New Roman" w:hAnsi="Times New Roman" w:cs="Times New Roman"/>
          <w:sz w:val="20"/>
        </w:rPr>
        <w:t>-    When an SCell is not configured with a PDCCH, that SCell’s PDSCH and PUSCH are always scheduled by a PDCCH on another serving cell;</w:t>
      </w:r>
    </w:p>
    <w:p w14:paraId="112AC3AA" w14:textId="77DAB90E" w:rsidR="000F21B4" w:rsidRPr="00B16EA8" w:rsidRDefault="000F21B4" w:rsidP="000F21B4">
      <w:pPr>
        <w:pStyle w:val="B1"/>
        <w:rPr>
          <w:rFonts w:ascii="Times New Roman" w:hAnsi="Times New Roman" w:cs="Times New Roman"/>
          <w:strike/>
          <w:color w:val="FF0000"/>
          <w:sz w:val="20"/>
        </w:rPr>
      </w:pPr>
      <w:r w:rsidRPr="00B16EA8">
        <w:rPr>
          <w:rFonts w:ascii="Times New Roman" w:hAnsi="Times New Roman" w:cs="Times New Roman"/>
          <w:strike/>
          <w:color w:val="FF0000"/>
          <w:sz w:val="20"/>
        </w:rPr>
        <w:t>-</w:t>
      </w:r>
      <w:r w:rsidRPr="00B16EA8">
        <w:rPr>
          <w:rFonts w:ascii="Times New Roman" w:hAnsi="Times New Roman" w:cs="Times New Roman"/>
          <w:strike/>
          <w:color w:val="FF0000"/>
          <w:sz w:val="20"/>
        </w:rPr>
        <w:tab/>
        <w:t>The scheduling PDCCH and the scheduled PDSCH/PUSCH are using the same numerology.</w:t>
      </w:r>
    </w:p>
    <w:p w14:paraId="2677116C" w14:textId="77777777" w:rsidR="00F4051E" w:rsidRPr="00B16EA8" w:rsidRDefault="000F21B4" w:rsidP="000F21B4">
      <w:pPr>
        <w:rPr>
          <w:rFonts w:ascii="Times New Roman" w:hAnsi="Times New Roman" w:cs="Times New Roman"/>
          <w:color w:val="FF0000"/>
          <w:sz w:val="20"/>
          <w:u w:val="single"/>
        </w:rPr>
      </w:pPr>
      <w:r w:rsidRPr="00B16EA8">
        <w:rPr>
          <w:rFonts w:ascii="Times New Roman" w:hAnsi="Times New Roman" w:cs="Times New Roman"/>
          <w:color w:val="FF0000"/>
          <w:sz w:val="20"/>
          <w:u w:val="single"/>
        </w:rPr>
        <w:t xml:space="preserve">When Cross-carrier scheduling is so that the </w:t>
      </w:r>
      <w:r w:rsidR="00F4051E" w:rsidRPr="00B16EA8">
        <w:rPr>
          <w:rFonts w:ascii="Times New Roman" w:hAnsi="Times New Roman" w:cs="Times New Roman"/>
          <w:color w:val="FF0000"/>
          <w:sz w:val="20"/>
          <w:u w:val="single"/>
        </w:rPr>
        <w:t xml:space="preserve">carrier with the </w:t>
      </w:r>
      <w:r w:rsidRPr="00B16EA8">
        <w:rPr>
          <w:rFonts w:ascii="Times New Roman" w:hAnsi="Times New Roman" w:cs="Times New Roman"/>
          <w:color w:val="FF0000"/>
          <w:sz w:val="20"/>
          <w:u w:val="single"/>
        </w:rPr>
        <w:t xml:space="preserve">scheduling PDCCH and the </w:t>
      </w:r>
      <w:r w:rsidR="00F4051E" w:rsidRPr="00B16EA8">
        <w:rPr>
          <w:rFonts w:ascii="Times New Roman" w:hAnsi="Times New Roman" w:cs="Times New Roman"/>
          <w:color w:val="FF0000"/>
          <w:sz w:val="20"/>
          <w:u w:val="single"/>
        </w:rPr>
        <w:t xml:space="preserve">carrier with the </w:t>
      </w:r>
      <w:r w:rsidRPr="00B16EA8">
        <w:rPr>
          <w:rFonts w:ascii="Times New Roman" w:hAnsi="Times New Roman" w:cs="Times New Roman"/>
          <w:color w:val="FF0000"/>
          <w:sz w:val="20"/>
          <w:u w:val="single"/>
        </w:rPr>
        <w:t>scheduled PDSCH/PUSCH have a different numerology,</w:t>
      </w:r>
    </w:p>
    <w:p w14:paraId="7E7FBE5D" w14:textId="44D0F901" w:rsidR="00F4051E" w:rsidRPr="00B16EA8" w:rsidRDefault="00F4051E" w:rsidP="00F4051E">
      <w:pPr>
        <w:pStyle w:val="B1"/>
        <w:rPr>
          <w:rFonts w:ascii="Times New Roman" w:hAnsi="Times New Roman" w:cs="Times New Roman"/>
          <w:color w:val="FF0000"/>
          <w:sz w:val="20"/>
          <w:u w:val="single"/>
        </w:rPr>
      </w:pPr>
      <w:r w:rsidRPr="00B16EA8">
        <w:rPr>
          <w:rFonts w:ascii="Times New Roman" w:hAnsi="Times New Roman" w:cs="Times New Roman"/>
          <w:color w:val="FF0000"/>
          <w:sz w:val="20"/>
          <w:u w:val="single"/>
        </w:rPr>
        <w:t>- The PDCCH-to-PxSCH timing is determined differently than if the numerologies are the same;</w:t>
      </w:r>
    </w:p>
    <w:p w14:paraId="7F6BFAEC" w14:textId="77777777" w:rsidR="00F4051E" w:rsidRPr="00B16EA8" w:rsidRDefault="00F4051E" w:rsidP="00F4051E">
      <w:pPr>
        <w:pStyle w:val="B1"/>
        <w:rPr>
          <w:rFonts w:ascii="Times New Roman" w:hAnsi="Times New Roman" w:cs="Times New Roman"/>
          <w:color w:val="FF0000"/>
          <w:sz w:val="20"/>
          <w:u w:val="single"/>
        </w:rPr>
      </w:pPr>
      <w:r w:rsidRPr="00B16EA8">
        <w:rPr>
          <w:rFonts w:ascii="Times New Roman" w:hAnsi="Times New Roman" w:cs="Times New Roman"/>
          <w:color w:val="FF0000"/>
          <w:sz w:val="20"/>
          <w:u w:val="single"/>
        </w:rPr>
        <w:t>- …</w:t>
      </w:r>
    </w:p>
    <w:p w14:paraId="1CFA5269" w14:textId="27338B19" w:rsidR="000F21B4" w:rsidRPr="000F21B4" w:rsidRDefault="000F21B4" w:rsidP="000F21B4">
      <w:pPr>
        <w:rPr>
          <w:color w:val="000000"/>
        </w:rPr>
      </w:pPr>
      <w:r>
        <w:rPr>
          <w:color w:val="000000"/>
        </w:rPr>
        <w:t xml:space="preserve"> </w:t>
      </w:r>
    </w:p>
    <w:sectPr w:rsidR="000F21B4" w:rsidRPr="000F21B4" w:rsidSect="00FC02E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2A8FE" w14:textId="77777777" w:rsidR="00524276" w:rsidRDefault="00524276" w:rsidP="00224092">
      <w:r>
        <w:separator/>
      </w:r>
    </w:p>
  </w:endnote>
  <w:endnote w:type="continuationSeparator" w:id="0">
    <w:p w14:paraId="2D80B7E7" w14:textId="77777777" w:rsidR="00524276" w:rsidRDefault="00524276" w:rsidP="00224092">
      <w:r>
        <w:continuationSeparator/>
      </w:r>
    </w:p>
  </w:endnote>
  <w:endnote w:type="continuationNotice" w:id="1">
    <w:p w14:paraId="4F2BE5F2" w14:textId="77777777" w:rsidR="00524276" w:rsidRDefault="00524276" w:rsidP="002240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71278E" w:rsidRDefault="007127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71278E" w:rsidRDefault="007127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71278E" w:rsidRDefault="007127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9CD43" w14:textId="77777777" w:rsidR="00524276" w:rsidRDefault="00524276" w:rsidP="00224092">
      <w:r>
        <w:separator/>
      </w:r>
    </w:p>
  </w:footnote>
  <w:footnote w:type="continuationSeparator" w:id="0">
    <w:p w14:paraId="3B536AC4" w14:textId="77777777" w:rsidR="00524276" w:rsidRDefault="00524276" w:rsidP="00224092">
      <w:r>
        <w:continuationSeparator/>
      </w:r>
    </w:p>
  </w:footnote>
  <w:footnote w:type="continuationNotice" w:id="1">
    <w:p w14:paraId="7D8187D4" w14:textId="77777777" w:rsidR="00524276" w:rsidRDefault="00524276" w:rsidP="002240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71278E" w:rsidRDefault="007127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71278E" w:rsidRDefault="00712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71278E" w:rsidRDefault="00712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AB7337"/>
    <w:multiLevelType w:val="multilevel"/>
    <w:tmpl w:val="26481AF6"/>
    <w:lvl w:ilvl="0">
      <w:start w:val="1"/>
      <w:numFmt w:val="decimal"/>
      <w:pStyle w:val="Heading1"/>
      <w:lvlText w:val="%1"/>
      <w:lvlJc w:val="left"/>
      <w:pPr>
        <w:ind w:left="858" w:hanging="432"/>
      </w:pPr>
      <w:rPr>
        <w:b w:val="0"/>
      </w:rPr>
    </w:lvl>
    <w:lvl w:ilvl="1">
      <w:start w:val="1"/>
      <w:numFmt w:val="decimal"/>
      <w:pStyle w:val="Heading2"/>
      <w:lvlText w:val="%1.%2"/>
      <w:lvlJc w:val="left"/>
      <w:pPr>
        <w:ind w:left="4121" w:hanging="576"/>
      </w:pPr>
      <w:rPr>
        <w:b w:val="0"/>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7C8127F5"/>
    <w:multiLevelType w:val="hybridMultilevel"/>
    <w:tmpl w:val="D9F89A4C"/>
    <w:lvl w:ilvl="0" w:tplc="EAC885CE">
      <w:start w:val="9"/>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3"/>
  </w:num>
  <w:num w:numId="5">
    <w:abstractNumId w:val="4"/>
  </w:num>
  <w:num w:numId="6">
    <w:abstractNumId w:val="7"/>
  </w:num>
  <w:num w:numId="7">
    <w:abstractNumId w:val="6"/>
  </w:num>
  <w:num w:numId="8">
    <w:abstractNumId w:val="7"/>
    <w:lvlOverride w:ilvl="0">
      <w:startOverride w:val="1"/>
    </w:lvlOverride>
    <w:lvlOverride w:ilvl="1"/>
    <w:lvlOverride w:ilvl="2"/>
    <w:lvlOverride w:ilvl="3"/>
    <w:lvlOverride w:ilvl="4"/>
    <w:lvlOverride w:ilvl="5"/>
    <w:lvlOverride w:ilvl="6"/>
    <w:lvlOverride w:ilvl="7"/>
    <w:lvlOverride w:ilvl="8"/>
  </w:num>
  <w:num w:numId="9">
    <w:abstractNumId w:val="0"/>
  </w:num>
  <w:num w:numId="10">
    <w:abstractNumId w:val="7"/>
  </w:num>
  <w:num w:numId="11">
    <w:abstractNumId w:val="7"/>
    <w:lvlOverride w:ilvl="0">
      <w:startOverride w:val="1"/>
    </w:lvlOverride>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8D"/>
    <w:rsid w:val="00000CE7"/>
    <w:rsid w:val="00000ED8"/>
    <w:rsid w:val="0000141D"/>
    <w:rsid w:val="000023A6"/>
    <w:rsid w:val="00002741"/>
    <w:rsid w:val="00002DEC"/>
    <w:rsid w:val="000032D6"/>
    <w:rsid w:val="000033ED"/>
    <w:rsid w:val="00003811"/>
    <w:rsid w:val="00003F15"/>
    <w:rsid w:val="00006BB1"/>
    <w:rsid w:val="00006DE9"/>
    <w:rsid w:val="000074C4"/>
    <w:rsid w:val="00007BE8"/>
    <w:rsid w:val="0001010B"/>
    <w:rsid w:val="00010974"/>
    <w:rsid w:val="000109A5"/>
    <w:rsid w:val="00011360"/>
    <w:rsid w:val="0001170C"/>
    <w:rsid w:val="00011766"/>
    <w:rsid w:val="00011C5F"/>
    <w:rsid w:val="00011DB3"/>
    <w:rsid w:val="0001245C"/>
    <w:rsid w:val="00012A11"/>
    <w:rsid w:val="00013001"/>
    <w:rsid w:val="00013369"/>
    <w:rsid w:val="00013DBB"/>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2011C"/>
    <w:rsid w:val="00020C61"/>
    <w:rsid w:val="0002118F"/>
    <w:rsid w:val="00021209"/>
    <w:rsid w:val="00021990"/>
    <w:rsid w:val="00021C9B"/>
    <w:rsid w:val="00021ECE"/>
    <w:rsid w:val="00022790"/>
    <w:rsid w:val="00022C91"/>
    <w:rsid w:val="00022C9F"/>
    <w:rsid w:val="000246AC"/>
    <w:rsid w:val="00024A33"/>
    <w:rsid w:val="00024DC6"/>
    <w:rsid w:val="000251CF"/>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401A0"/>
    <w:rsid w:val="000403A2"/>
    <w:rsid w:val="00040C6B"/>
    <w:rsid w:val="00041E94"/>
    <w:rsid w:val="000427FB"/>
    <w:rsid w:val="000428D4"/>
    <w:rsid w:val="000438B8"/>
    <w:rsid w:val="00043CB2"/>
    <w:rsid w:val="00043DDC"/>
    <w:rsid w:val="00044229"/>
    <w:rsid w:val="000449CD"/>
    <w:rsid w:val="00044BA6"/>
    <w:rsid w:val="00044EE5"/>
    <w:rsid w:val="000452CB"/>
    <w:rsid w:val="00045A94"/>
    <w:rsid w:val="00045C62"/>
    <w:rsid w:val="00046A1B"/>
    <w:rsid w:val="00046C59"/>
    <w:rsid w:val="0004750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6EB7"/>
    <w:rsid w:val="00057A9C"/>
    <w:rsid w:val="000600D6"/>
    <w:rsid w:val="00060B71"/>
    <w:rsid w:val="000618C0"/>
    <w:rsid w:val="00062050"/>
    <w:rsid w:val="00062211"/>
    <w:rsid w:val="000622F5"/>
    <w:rsid w:val="000624D1"/>
    <w:rsid w:val="00062648"/>
    <w:rsid w:val="0006272B"/>
    <w:rsid w:val="00062934"/>
    <w:rsid w:val="00062F9C"/>
    <w:rsid w:val="0006316C"/>
    <w:rsid w:val="000634CE"/>
    <w:rsid w:val="00063939"/>
    <w:rsid w:val="00063BBD"/>
    <w:rsid w:val="00063C27"/>
    <w:rsid w:val="00063D9E"/>
    <w:rsid w:val="0006450A"/>
    <w:rsid w:val="00064999"/>
    <w:rsid w:val="00064AD3"/>
    <w:rsid w:val="00064CCA"/>
    <w:rsid w:val="00065680"/>
    <w:rsid w:val="00065772"/>
    <w:rsid w:val="00065EE4"/>
    <w:rsid w:val="00065FCB"/>
    <w:rsid w:val="00066416"/>
    <w:rsid w:val="00066C42"/>
    <w:rsid w:val="00067092"/>
    <w:rsid w:val="0006720E"/>
    <w:rsid w:val="00067220"/>
    <w:rsid w:val="000675E5"/>
    <w:rsid w:val="0006764C"/>
    <w:rsid w:val="0006765E"/>
    <w:rsid w:val="00067689"/>
    <w:rsid w:val="00067B22"/>
    <w:rsid w:val="00070806"/>
    <w:rsid w:val="0007159C"/>
    <w:rsid w:val="00071C52"/>
    <w:rsid w:val="00072577"/>
    <w:rsid w:val="000725A6"/>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A89"/>
    <w:rsid w:val="00076DB1"/>
    <w:rsid w:val="0007722F"/>
    <w:rsid w:val="00080B36"/>
    <w:rsid w:val="00081E47"/>
    <w:rsid w:val="0008247E"/>
    <w:rsid w:val="00082ACB"/>
    <w:rsid w:val="00082CDA"/>
    <w:rsid w:val="00082E72"/>
    <w:rsid w:val="00083BB3"/>
    <w:rsid w:val="000846E5"/>
    <w:rsid w:val="00085109"/>
    <w:rsid w:val="00085115"/>
    <w:rsid w:val="00085169"/>
    <w:rsid w:val="00085224"/>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2CF"/>
    <w:rsid w:val="00091314"/>
    <w:rsid w:val="000914AB"/>
    <w:rsid w:val="00091734"/>
    <w:rsid w:val="000932E8"/>
    <w:rsid w:val="000933D6"/>
    <w:rsid w:val="00093520"/>
    <w:rsid w:val="00093F23"/>
    <w:rsid w:val="00093F86"/>
    <w:rsid w:val="0009401C"/>
    <w:rsid w:val="00094099"/>
    <w:rsid w:val="000945F8"/>
    <w:rsid w:val="00094D0E"/>
    <w:rsid w:val="0009571C"/>
    <w:rsid w:val="00095D5D"/>
    <w:rsid w:val="00095DEB"/>
    <w:rsid w:val="000962CD"/>
    <w:rsid w:val="00096D46"/>
    <w:rsid w:val="00097058"/>
    <w:rsid w:val="0009776F"/>
    <w:rsid w:val="00097924"/>
    <w:rsid w:val="00097F98"/>
    <w:rsid w:val="000A20BA"/>
    <w:rsid w:val="000A2249"/>
    <w:rsid w:val="000A29DB"/>
    <w:rsid w:val="000A2D56"/>
    <w:rsid w:val="000A356B"/>
    <w:rsid w:val="000A3572"/>
    <w:rsid w:val="000A3D29"/>
    <w:rsid w:val="000A4163"/>
    <w:rsid w:val="000A44F8"/>
    <w:rsid w:val="000A46A6"/>
    <w:rsid w:val="000A47E2"/>
    <w:rsid w:val="000A4945"/>
    <w:rsid w:val="000A4948"/>
    <w:rsid w:val="000A4AF8"/>
    <w:rsid w:val="000A4B03"/>
    <w:rsid w:val="000A4D7C"/>
    <w:rsid w:val="000A4F5D"/>
    <w:rsid w:val="000A5721"/>
    <w:rsid w:val="000A5A08"/>
    <w:rsid w:val="000A609E"/>
    <w:rsid w:val="000A6A09"/>
    <w:rsid w:val="000A6AA7"/>
    <w:rsid w:val="000A6CC2"/>
    <w:rsid w:val="000A6CEE"/>
    <w:rsid w:val="000A79F5"/>
    <w:rsid w:val="000A7BE0"/>
    <w:rsid w:val="000B0141"/>
    <w:rsid w:val="000B0884"/>
    <w:rsid w:val="000B0FC4"/>
    <w:rsid w:val="000B12A0"/>
    <w:rsid w:val="000B13C6"/>
    <w:rsid w:val="000B1B3D"/>
    <w:rsid w:val="000B27A6"/>
    <w:rsid w:val="000B2C4B"/>
    <w:rsid w:val="000B2FF4"/>
    <w:rsid w:val="000B35CB"/>
    <w:rsid w:val="000B3798"/>
    <w:rsid w:val="000B3F94"/>
    <w:rsid w:val="000B442C"/>
    <w:rsid w:val="000B47DA"/>
    <w:rsid w:val="000B5566"/>
    <w:rsid w:val="000B5875"/>
    <w:rsid w:val="000B58AC"/>
    <w:rsid w:val="000B64B0"/>
    <w:rsid w:val="000B65CF"/>
    <w:rsid w:val="000B6692"/>
    <w:rsid w:val="000B6A1C"/>
    <w:rsid w:val="000B7637"/>
    <w:rsid w:val="000B766E"/>
    <w:rsid w:val="000B7B63"/>
    <w:rsid w:val="000C0167"/>
    <w:rsid w:val="000C0402"/>
    <w:rsid w:val="000C07CB"/>
    <w:rsid w:val="000C0E65"/>
    <w:rsid w:val="000C27AA"/>
    <w:rsid w:val="000C2F64"/>
    <w:rsid w:val="000C3434"/>
    <w:rsid w:val="000C3DCB"/>
    <w:rsid w:val="000C40C3"/>
    <w:rsid w:val="000C4399"/>
    <w:rsid w:val="000C43A0"/>
    <w:rsid w:val="000C4545"/>
    <w:rsid w:val="000C4597"/>
    <w:rsid w:val="000C4DC4"/>
    <w:rsid w:val="000C6964"/>
    <w:rsid w:val="000C6AB5"/>
    <w:rsid w:val="000C6CC2"/>
    <w:rsid w:val="000C7538"/>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775F"/>
    <w:rsid w:val="000D7CE1"/>
    <w:rsid w:val="000D7EC2"/>
    <w:rsid w:val="000E013E"/>
    <w:rsid w:val="000E0D66"/>
    <w:rsid w:val="000E0ECC"/>
    <w:rsid w:val="000E13E9"/>
    <w:rsid w:val="000E16F8"/>
    <w:rsid w:val="000E1D4B"/>
    <w:rsid w:val="000E2025"/>
    <w:rsid w:val="000E3284"/>
    <w:rsid w:val="000E3440"/>
    <w:rsid w:val="000E3442"/>
    <w:rsid w:val="000E3BE3"/>
    <w:rsid w:val="000E3DEF"/>
    <w:rsid w:val="000E40A1"/>
    <w:rsid w:val="000E41A9"/>
    <w:rsid w:val="000E5108"/>
    <w:rsid w:val="000E53D3"/>
    <w:rsid w:val="000E6331"/>
    <w:rsid w:val="000E6470"/>
    <w:rsid w:val="000E6473"/>
    <w:rsid w:val="000E72FB"/>
    <w:rsid w:val="000E73EA"/>
    <w:rsid w:val="000E7633"/>
    <w:rsid w:val="000E7D56"/>
    <w:rsid w:val="000E7EF5"/>
    <w:rsid w:val="000F0670"/>
    <w:rsid w:val="000F0B4B"/>
    <w:rsid w:val="000F0E8D"/>
    <w:rsid w:val="000F1095"/>
    <w:rsid w:val="000F140E"/>
    <w:rsid w:val="000F1730"/>
    <w:rsid w:val="000F19D4"/>
    <w:rsid w:val="000F1ADA"/>
    <w:rsid w:val="000F21B4"/>
    <w:rsid w:val="000F2D63"/>
    <w:rsid w:val="000F3098"/>
    <w:rsid w:val="000F328B"/>
    <w:rsid w:val="000F3876"/>
    <w:rsid w:val="000F391E"/>
    <w:rsid w:val="000F3937"/>
    <w:rsid w:val="000F3DC4"/>
    <w:rsid w:val="000F41B3"/>
    <w:rsid w:val="000F55B8"/>
    <w:rsid w:val="000F5F08"/>
    <w:rsid w:val="000F6637"/>
    <w:rsid w:val="000F6948"/>
    <w:rsid w:val="000F69BB"/>
    <w:rsid w:val="000F71BB"/>
    <w:rsid w:val="000F742C"/>
    <w:rsid w:val="000F7613"/>
    <w:rsid w:val="000F7E29"/>
    <w:rsid w:val="0010045B"/>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44AC"/>
    <w:rsid w:val="001045EE"/>
    <w:rsid w:val="00104650"/>
    <w:rsid w:val="00104752"/>
    <w:rsid w:val="00105453"/>
    <w:rsid w:val="00106127"/>
    <w:rsid w:val="00106FD6"/>
    <w:rsid w:val="00107043"/>
    <w:rsid w:val="0010734E"/>
    <w:rsid w:val="00107665"/>
    <w:rsid w:val="00110128"/>
    <w:rsid w:val="0011035C"/>
    <w:rsid w:val="00110488"/>
    <w:rsid w:val="0011093B"/>
    <w:rsid w:val="00110C17"/>
    <w:rsid w:val="00111313"/>
    <w:rsid w:val="00111431"/>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33F1"/>
    <w:rsid w:val="001240E1"/>
    <w:rsid w:val="001243CE"/>
    <w:rsid w:val="00124D55"/>
    <w:rsid w:val="001254DE"/>
    <w:rsid w:val="00125DEF"/>
    <w:rsid w:val="0012673F"/>
    <w:rsid w:val="00126F1D"/>
    <w:rsid w:val="0012781D"/>
    <w:rsid w:val="0013047E"/>
    <w:rsid w:val="00130B39"/>
    <w:rsid w:val="00130BE1"/>
    <w:rsid w:val="00131295"/>
    <w:rsid w:val="001313AE"/>
    <w:rsid w:val="00131819"/>
    <w:rsid w:val="001318E7"/>
    <w:rsid w:val="00131F8B"/>
    <w:rsid w:val="001321CD"/>
    <w:rsid w:val="00132744"/>
    <w:rsid w:val="00133784"/>
    <w:rsid w:val="00133AC7"/>
    <w:rsid w:val="0013470B"/>
    <w:rsid w:val="00135A7F"/>
    <w:rsid w:val="00135FFC"/>
    <w:rsid w:val="0013602C"/>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058"/>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1EED"/>
    <w:rsid w:val="00153033"/>
    <w:rsid w:val="001532D8"/>
    <w:rsid w:val="00153463"/>
    <w:rsid w:val="00153AC8"/>
    <w:rsid w:val="00153D59"/>
    <w:rsid w:val="00153D9C"/>
    <w:rsid w:val="00153E9C"/>
    <w:rsid w:val="0015441E"/>
    <w:rsid w:val="00154E83"/>
    <w:rsid w:val="00155072"/>
    <w:rsid w:val="00156F8B"/>
    <w:rsid w:val="0015709E"/>
    <w:rsid w:val="00157B1D"/>
    <w:rsid w:val="00157B40"/>
    <w:rsid w:val="001600F0"/>
    <w:rsid w:val="001601AE"/>
    <w:rsid w:val="00160601"/>
    <w:rsid w:val="00160674"/>
    <w:rsid w:val="001612C1"/>
    <w:rsid w:val="001613B2"/>
    <w:rsid w:val="001616EE"/>
    <w:rsid w:val="00161D23"/>
    <w:rsid w:val="0016203F"/>
    <w:rsid w:val="00162B80"/>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D2"/>
    <w:rsid w:val="00170921"/>
    <w:rsid w:val="00170A4B"/>
    <w:rsid w:val="00170A88"/>
    <w:rsid w:val="00170B3C"/>
    <w:rsid w:val="001725ED"/>
    <w:rsid w:val="00172D1A"/>
    <w:rsid w:val="001738A8"/>
    <w:rsid w:val="00173A2B"/>
    <w:rsid w:val="00173A5E"/>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4F4"/>
    <w:rsid w:val="00183649"/>
    <w:rsid w:val="001837D7"/>
    <w:rsid w:val="00183937"/>
    <w:rsid w:val="00183FF0"/>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79C"/>
    <w:rsid w:val="001958E3"/>
    <w:rsid w:val="00195E78"/>
    <w:rsid w:val="00196076"/>
    <w:rsid w:val="0019628B"/>
    <w:rsid w:val="00196683"/>
    <w:rsid w:val="001967F8"/>
    <w:rsid w:val="0019712E"/>
    <w:rsid w:val="00197BDF"/>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72E3"/>
    <w:rsid w:val="001A7BF3"/>
    <w:rsid w:val="001A7C85"/>
    <w:rsid w:val="001A7E74"/>
    <w:rsid w:val="001B070D"/>
    <w:rsid w:val="001B0884"/>
    <w:rsid w:val="001B1A64"/>
    <w:rsid w:val="001B2AEE"/>
    <w:rsid w:val="001B2F61"/>
    <w:rsid w:val="001B383B"/>
    <w:rsid w:val="001B3C00"/>
    <w:rsid w:val="001B3C14"/>
    <w:rsid w:val="001B4BB4"/>
    <w:rsid w:val="001B4DE0"/>
    <w:rsid w:val="001B5269"/>
    <w:rsid w:val="001B547E"/>
    <w:rsid w:val="001B5B11"/>
    <w:rsid w:val="001B639E"/>
    <w:rsid w:val="001B6BA0"/>
    <w:rsid w:val="001B75A9"/>
    <w:rsid w:val="001B7BA3"/>
    <w:rsid w:val="001B7D63"/>
    <w:rsid w:val="001B7E28"/>
    <w:rsid w:val="001C011F"/>
    <w:rsid w:val="001C0134"/>
    <w:rsid w:val="001C03C5"/>
    <w:rsid w:val="001C090C"/>
    <w:rsid w:val="001C15EA"/>
    <w:rsid w:val="001C1F43"/>
    <w:rsid w:val="001C20F9"/>
    <w:rsid w:val="001C22F9"/>
    <w:rsid w:val="001C240C"/>
    <w:rsid w:val="001C2479"/>
    <w:rsid w:val="001C2794"/>
    <w:rsid w:val="001C313D"/>
    <w:rsid w:val="001C3240"/>
    <w:rsid w:val="001C32FA"/>
    <w:rsid w:val="001C350F"/>
    <w:rsid w:val="001C37D8"/>
    <w:rsid w:val="001C3918"/>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2AC"/>
    <w:rsid w:val="001D4D09"/>
    <w:rsid w:val="001D5347"/>
    <w:rsid w:val="001D5722"/>
    <w:rsid w:val="001D586E"/>
    <w:rsid w:val="001D6019"/>
    <w:rsid w:val="001D6678"/>
    <w:rsid w:val="001E065E"/>
    <w:rsid w:val="001E0A37"/>
    <w:rsid w:val="001E1050"/>
    <w:rsid w:val="001E1498"/>
    <w:rsid w:val="001E19F9"/>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5F0"/>
    <w:rsid w:val="001E7B90"/>
    <w:rsid w:val="001F02B0"/>
    <w:rsid w:val="001F02B8"/>
    <w:rsid w:val="001F0BB5"/>
    <w:rsid w:val="001F1089"/>
    <w:rsid w:val="001F13ED"/>
    <w:rsid w:val="001F1446"/>
    <w:rsid w:val="001F1951"/>
    <w:rsid w:val="001F1EC6"/>
    <w:rsid w:val="001F2058"/>
    <w:rsid w:val="001F264F"/>
    <w:rsid w:val="001F2E73"/>
    <w:rsid w:val="001F30EF"/>
    <w:rsid w:val="001F3625"/>
    <w:rsid w:val="001F36A2"/>
    <w:rsid w:val="001F3B4C"/>
    <w:rsid w:val="001F3FB3"/>
    <w:rsid w:val="001F4259"/>
    <w:rsid w:val="001F4898"/>
    <w:rsid w:val="001F5019"/>
    <w:rsid w:val="001F50D7"/>
    <w:rsid w:val="001F65C3"/>
    <w:rsid w:val="001F6A49"/>
    <w:rsid w:val="00200870"/>
    <w:rsid w:val="00202151"/>
    <w:rsid w:val="002026A7"/>
    <w:rsid w:val="00203461"/>
    <w:rsid w:val="00203701"/>
    <w:rsid w:val="002043F2"/>
    <w:rsid w:val="00204B3A"/>
    <w:rsid w:val="00204EED"/>
    <w:rsid w:val="00205385"/>
    <w:rsid w:val="002055A8"/>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820"/>
    <w:rsid w:val="00212DC5"/>
    <w:rsid w:val="0021327A"/>
    <w:rsid w:val="002136BC"/>
    <w:rsid w:val="0021396C"/>
    <w:rsid w:val="00213D5E"/>
    <w:rsid w:val="00213D86"/>
    <w:rsid w:val="002144B8"/>
    <w:rsid w:val="00214846"/>
    <w:rsid w:val="002149AF"/>
    <w:rsid w:val="00214A02"/>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F30"/>
    <w:rsid w:val="00220127"/>
    <w:rsid w:val="0022019B"/>
    <w:rsid w:val="002207B6"/>
    <w:rsid w:val="00220BC7"/>
    <w:rsid w:val="00220D22"/>
    <w:rsid w:val="00221167"/>
    <w:rsid w:val="00221506"/>
    <w:rsid w:val="00221B30"/>
    <w:rsid w:val="00221C3A"/>
    <w:rsid w:val="0022204E"/>
    <w:rsid w:val="00222491"/>
    <w:rsid w:val="00222853"/>
    <w:rsid w:val="00222903"/>
    <w:rsid w:val="00222A7A"/>
    <w:rsid w:val="0022337C"/>
    <w:rsid w:val="00223E0D"/>
    <w:rsid w:val="00224092"/>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E6"/>
    <w:rsid w:val="002312F4"/>
    <w:rsid w:val="00231551"/>
    <w:rsid w:val="002317B9"/>
    <w:rsid w:val="00231B3C"/>
    <w:rsid w:val="00231D04"/>
    <w:rsid w:val="00231FC7"/>
    <w:rsid w:val="00232B2F"/>
    <w:rsid w:val="00232F68"/>
    <w:rsid w:val="0023325B"/>
    <w:rsid w:val="002342C8"/>
    <w:rsid w:val="0023440D"/>
    <w:rsid w:val="00234B37"/>
    <w:rsid w:val="00235B2B"/>
    <w:rsid w:val="00235B77"/>
    <w:rsid w:val="00235D27"/>
    <w:rsid w:val="0023628A"/>
    <w:rsid w:val="00236306"/>
    <w:rsid w:val="00236760"/>
    <w:rsid w:val="00236A8B"/>
    <w:rsid w:val="00236C20"/>
    <w:rsid w:val="00240495"/>
    <w:rsid w:val="00240A6A"/>
    <w:rsid w:val="00240D03"/>
    <w:rsid w:val="00241568"/>
    <w:rsid w:val="00241614"/>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6081"/>
    <w:rsid w:val="00246913"/>
    <w:rsid w:val="00246AA2"/>
    <w:rsid w:val="00246AB8"/>
    <w:rsid w:val="00247017"/>
    <w:rsid w:val="00247832"/>
    <w:rsid w:val="00247B03"/>
    <w:rsid w:val="00247DEE"/>
    <w:rsid w:val="00250D4C"/>
    <w:rsid w:val="00250E1A"/>
    <w:rsid w:val="002524C9"/>
    <w:rsid w:val="00252AA0"/>
    <w:rsid w:val="00252C17"/>
    <w:rsid w:val="00252C5D"/>
    <w:rsid w:val="0025303A"/>
    <w:rsid w:val="002532E9"/>
    <w:rsid w:val="0025356C"/>
    <w:rsid w:val="0025362E"/>
    <w:rsid w:val="00253F80"/>
    <w:rsid w:val="00254706"/>
    <w:rsid w:val="0025476E"/>
    <w:rsid w:val="00255534"/>
    <w:rsid w:val="00256C14"/>
    <w:rsid w:val="0025735C"/>
    <w:rsid w:val="0025742D"/>
    <w:rsid w:val="00257D8F"/>
    <w:rsid w:val="00257DCA"/>
    <w:rsid w:val="002600E1"/>
    <w:rsid w:val="002606F9"/>
    <w:rsid w:val="00260C1E"/>
    <w:rsid w:val="002612FE"/>
    <w:rsid w:val="00261AED"/>
    <w:rsid w:val="002621BC"/>
    <w:rsid w:val="0026222F"/>
    <w:rsid w:val="00262AB8"/>
    <w:rsid w:val="002634B5"/>
    <w:rsid w:val="002635BC"/>
    <w:rsid w:val="00265310"/>
    <w:rsid w:val="00265C44"/>
    <w:rsid w:val="00266A94"/>
    <w:rsid w:val="00266F6D"/>
    <w:rsid w:val="002675CB"/>
    <w:rsid w:val="002678A0"/>
    <w:rsid w:val="002702C8"/>
    <w:rsid w:val="00270901"/>
    <w:rsid w:val="00270CD2"/>
    <w:rsid w:val="00270D17"/>
    <w:rsid w:val="0027114C"/>
    <w:rsid w:val="0027223E"/>
    <w:rsid w:val="00272248"/>
    <w:rsid w:val="00272452"/>
    <w:rsid w:val="00272458"/>
    <w:rsid w:val="0027279F"/>
    <w:rsid w:val="0027377F"/>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569"/>
    <w:rsid w:val="00280F72"/>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24D"/>
    <w:rsid w:val="00287F64"/>
    <w:rsid w:val="00290249"/>
    <w:rsid w:val="00291165"/>
    <w:rsid w:val="002912A3"/>
    <w:rsid w:val="002914AA"/>
    <w:rsid w:val="00291942"/>
    <w:rsid w:val="002920A9"/>
    <w:rsid w:val="00292580"/>
    <w:rsid w:val="002932A6"/>
    <w:rsid w:val="00293406"/>
    <w:rsid w:val="002937B8"/>
    <w:rsid w:val="00294C4F"/>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A8"/>
    <w:rsid w:val="002A1DF6"/>
    <w:rsid w:val="002A2892"/>
    <w:rsid w:val="002A2903"/>
    <w:rsid w:val="002A2B2B"/>
    <w:rsid w:val="002A2CD5"/>
    <w:rsid w:val="002A3242"/>
    <w:rsid w:val="002A352A"/>
    <w:rsid w:val="002A35C4"/>
    <w:rsid w:val="002A3770"/>
    <w:rsid w:val="002A3EA6"/>
    <w:rsid w:val="002A4FF2"/>
    <w:rsid w:val="002A525B"/>
    <w:rsid w:val="002A5B38"/>
    <w:rsid w:val="002A5D87"/>
    <w:rsid w:val="002A5F34"/>
    <w:rsid w:val="002A634C"/>
    <w:rsid w:val="002A70E1"/>
    <w:rsid w:val="002A785E"/>
    <w:rsid w:val="002A7967"/>
    <w:rsid w:val="002B009A"/>
    <w:rsid w:val="002B0A8F"/>
    <w:rsid w:val="002B0C16"/>
    <w:rsid w:val="002B0C38"/>
    <w:rsid w:val="002B132E"/>
    <w:rsid w:val="002B1560"/>
    <w:rsid w:val="002B21CE"/>
    <w:rsid w:val="002B2813"/>
    <w:rsid w:val="002B2868"/>
    <w:rsid w:val="002B2A9E"/>
    <w:rsid w:val="002B3667"/>
    <w:rsid w:val="002B377C"/>
    <w:rsid w:val="002B39EE"/>
    <w:rsid w:val="002B3A79"/>
    <w:rsid w:val="002B47D5"/>
    <w:rsid w:val="002B49C4"/>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1097"/>
    <w:rsid w:val="002C1347"/>
    <w:rsid w:val="002C139E"/>
    <w:rsid w:val="002C180A"/>
    <w:rsid w:val="002C2169"/>
    <w:rsid w:val="002C29F5"/>
    <w:rsid w:val="002C2DC7"/>
    <w:rsid w:val="002C3955"/>
    <w:rsid w:val="002C39FE"/>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808"/>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4A8"/>
    <w:rsid w:val="002F1746"/>
    <w:rsid w:val="002F18A9"/>
    <w:rsid w:val="002F1E06"/>
    <w:rsid w:val="002F232D"/>
    <w:rsid w:val="002F37E3"/>
    <w:rsid w:val="002F3CD5"/>
    <w:rsid w:val="002F4320"/>
    <w:rsid w:val="002F49A3"/>
    <w:rsid w:val="002F4CB1"/>
    <w:rsid w:val="002F54A4"/>
    <w:rsid w:val="002F5B42"/>
    <w:rsid w:val="002F5C07"/>
    <w:rsid w:val="002F5D1F"/>
    <w:rsid w:val="002F6682"/>
    <w:rsid w:val="002F69AD"/>
    <w:rsid w:val="002F6F1A"/>
    <w:rsid w:val="002F72DA"/>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07F68"/>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F96"/>
    <w:rsid w:val="00313FD2"/>
    <w:rsid w:val="003151C8"/>
    <w:rsid w:val="003163BD"/>
    <w:rsid w:val="00316913"/>
    <w:rsid w:val="0031771F"/>
    <w:rsid w:val="003179C3"/>
    <w:rsid w:val="00320DCD"/>
    <w:rsid w:val="00321231"/>
    <w:rsid w:val="003213B9"/>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5AB"/>
    <w:rsid w:val="003316F1"/>
    <w:rsid w:val="00331C86"/>
    <w:rsid w:val="00331FE7"/>
    <w:rsid w:val="0033246C"/>
    <w:rsid w:val="00332C2D"/>
    <w:rsid w:val="00332CA2"/>
    <w:rsid w:val="00332E71"/>
    <w:rsid w:val="00334292"/>
    <w:rsid w:val="003344D2"/>
    <w:rsid w:val="00335235"/>
    <w:rsid w:val="0033591E"/>
    <w:rsid w:val="00335B31"/>
    <w:rsid w:val="00335C2D"/>
    <w:rsid w:val="00336E29"/>
    <w:rsid w:val="0033738F"/>
    <w:rsid w:val="00340134"/>
    <w:rsid w:val="003402AE"/>
    <w:rsid w:val="00340887"/>
    <w:rsid w:val="00340888"/>
    <w:rsid w:val="00340968"/>
    <w:rsid w:val="00340ECA"/>
    <w:rsid w:val="0034111C"/>
    <w:rsid w:val="0034118B"/>
    <w:rsid w:val="003415DC"/>
    <w:rsid w:val="00341B23"/>
    <w:rsid w:val="00341C27"/>
    <w:rsid w:val="003420BB"/>
    <w:rsid w:val="003425A1"/>
    <w:rsid w:val="0034289A"/>
    <w:rsid w:val="00342C2C"/>
    <w:rsid w:val="00342DD3"/>
    <w:rsid w:val="00343221"/>
    <w:rsid w:val="00343307"/>
    <w:rsid w:val="0034388A"/>
    <w:rsid w:val="00343F95"/>
    <w:rsid w:val="00344127"/>
    <w:rsid w:val="00344763"/>
    <w:rsid w:val="003449E4"/>
    <w:rsid w:val="00344AC0"/>
    <w:rsid w:val="00344FAA"/>
    <w:rsid w:val="00345063"/>
    <w:rsid w:val="003456F9"/>
    <w:rsid w:val="00345FB9"/>
    <w:rsid w:val="003463E5"/>
    <w:rsid w:val="00346606"/>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2E4"/>
    <w:rsid w:val="003529DF"/>
    <w:rsid w:val="00352D21"/>
    <w:rsid w:val="003532D4"/>
    <w:rsid w:val="003536FE"/>
    <w:rsid w:val="00353A08"/>
    <w:rsid w:val="0035592D"/>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702F"/>
    <w:rsid w:val="003670AF"/>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E9D"/>
    <w:rsid w:val="0038101E"/>
    <w:rsid w:val="00381339"/>
    <w:rsid w:val="00382F06"/>
    <w:rsid w:val="00383F09"/>
    <w:rsid w:val="003840EA"/>
    <w:rsid w:val="00384129"/>
    <w:rsid w:val="003848E2"/>
    <w:rsid w:val="00384BCF"/>
    <w:rsid w:val="00384C6A"/>
    <w:rsid w:val="003860C3"/>
    <w:rsid w:val="00386137"/>
    <w:rsid w:val="003861AA"/>
    <w:rsid w:val="00386264"/>
    <w:rsid w:val="0038700B"/>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692"/>
    <w:rsid w:val="003926C2"/>
    <w:rsid w:val="0039294E"/>
    <w:rsid w:val="00392CB1"/>
    <w:rsid w:val="003935EC"/>
    <w:rsid w:val="003937E5"/>
    <w:rsid w:val="003938BD"/>
    <w:rsid w:val="00393A1E"/>
    <w:rsid w:val="00393AB8"/>
    <w:rsid w:val="00393C4F"/>
    <w:rsid w:val="0039496A"/>
    <w:rsid w:val="0039581F"/>
    <w:rsid w:val="00395FD5"/>
    <w:rsid w:val="0039629A"/>
    <w:rsid w:val="003A00F4"/>
    <w:rsid w:val="003A3E76"/>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0FB"/>
    <w:rsid w:val="003B22B4"/>
    <w:rsid w:val="003B24A9"/>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227B"/>
    <w:rsid w:val="003C2343"/>
    <w:rsid w:val="003C289E"/>
    <w:rsid w:val="003C2C35"/>
    <w:rsid w:val="003C2E28"/>
    <w:rsid w:val="003C2FC7"/>
    <w:rsid w:val="003C335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694"/>
    <w:rsid w:val="003D28A5"/>
    <w:rsid w:val="003D28B1"/>
    <w:rsid w:val="003D2BC1"/>
    <w:rsid w:val="003D2EB2"/>
    <w:rsid w:val="003D3052"/>
    <w:rsid w:val="003D3297"/>
    <w:rsid w:val="003D38C8"/>
    <w:rsid w:val="003D3BB3"/>
    <w:rsid w:val="003D402B"/>
    <w:rsid w:val="003D5146"/>
    <w:rsid w:val="003D5C46"/>
    <w:rsid w:val="003D5CB6"/>
    <w:rsid w:val="003D767C"/>
    <w:rsid w:val="003E06B6"/>
    <w:rsid w:val="003E1325"/>
    <w:rsid w:val="003E158C"/>
    <w:rsid w:val="003E2235"/>
    <w:rsid w:val="003E275E"/>
    <w:rsid w:val="003E3F38"/>
    <w:rsid w:val="003E4CEE"/>
    <w:rsid w:val="003E52DA"/>
    <w:rsid w:val="003E5B29"/>
    <w:rsid w:val="003E5E46"/>
    <w:rsid w:val="003E61C3"/>
    <w:rsid w:val="003E6D55"/>
    <w:rsid w:val="003E6E28"/>
    <w:rsid w:val="003E6F97"/>
    <w:rsid w:val="003E73A8"/>
    <w:rsid w:val="003E73BB"/>
    <w:rsid w:val="003E791F"/>
    <w:rsid w:val="003F04D3"/>
    <w:rsid w:val="003F0788"/>
    <w:rsid w:val="003F079C"/>
    <w:rsid w:val="003F0A16"/>
    <w:rsid w:val="003F1186"/>
    <w:rsid w:val="003F1329"/>
    <w:rsid w:val="003F174E"/>
    <w:rsid w:val="003F18ED"/>
    <w:rsid w:val="003F1A7F"/>
    <w:rsid w:val="003F3084"/>
    <w:rsid w:val="003F3B26"/>
    <w:rsid w:val="003F4578"/>
    <w:rsid w:val="003F4EF8"/>
    <w:rsid w:val="003F5D59"/>
    <w:rsid w:val="003F609A"/>
    <w:rsid w:val="003F702F"/>
    <w:rsid w:val="0040010F"/>
    <w:rsid w:val="0040053A"/>
    <w:rsid w:val="004006BC"/>
    <w:rsid w:val="004006C6"/>
    <w:rsid w:val="00400C1D"/>
    <w:rsid w:val="00400D0A"/>
    <w:rsid w:val="00401606"/>
    <w:rsid w:val="00401B6D"/>
    <w:rsid w:val="00401E2C"/>
    <w:rsid w:val="00402838"/>
    <w:rsid w:val="00403013"/>
    <w:rsid w:val="004030E6"/>
    <w:rsid w:val="00403135"/>
    <w:rsid w:val="00403375"/>
    <w:rsid w:val="00403435"/>
    <w:rsid w:val="0040343F"/>
    <w:rsid w:val="00403EB1"/>
    <w:rsid w:val="00404170"/>
    <w:rsid w:val="004042DC"/>
    <w:rsid w:val="00405A85"/>
    <w:rsid w:val="0040639E"/>
    <w:rsid w:val="00406595"/>
    <w:rsid w:val="0040666A"/>
    <w:rsid w:val="0040697D"/>
    <w:rsid w:val="00406ED2"/>
    <w:rsid w:val="0041000D"/>
    <w:rsid w:val="00410094"/>
    <w:rsid w:val="004103AE"/>
    <w:rsid w:val="004109C7"/>
    <w:rsid w:val="00410BD5"/>
    <w:rsid w:val="00412590"/>
    <w:rsid w:val="00412791"/>
    <w:rsid w:val="004128A5"/>
    <w:rsid w:val="00412D14"/>
    <w:rsid w:val="00412F13"/>
    <w:rsid w:val="004130D6"/>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76FB"/>
    <w:rsid w:val="004176FF"/>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269"/>
    <w:rsid w:val="00424AFD"/>
    <w:rsid w:val="00424FA7"/>
    <w:rsid w:val="004250DF"/>
    <w:rsid w:val="004255B8"/>
    <w:rsid w:val="004257BB"/>
    <w:rsid w:val="00426016"/>
    <w:rsid w:val="0042605A"/>
    <w:rsid w:val="00426580"/>
    <w:rsid w:val="004266E3"/>
    <w:rsid w:val="0042697B"/>
    <w:rsid w:val="00426DA6"/>
    <w:rsid w:val="0042725C"/>
    <w:rsid w:val="0042732D"/>
    <w:rsid w:val="004276F1"/>
    <w:rsid w:val="00427BEF"/>
    <w:rsid w:val="00427FDD"/>
    <w:rsid w:val="00430158"/>
    <w:rsid w:val="004309F7"/>
    <w:rsid w:val="00430D56"/>
    <w:rsid w:val="0043202F"/>
    <w:rsid w:val="00432110"/>
    <w:rsid w:val="00432A2F"/>
    <w:rsid w:val="00433506"/>
    <w:rsid w:val="00433730"/>
    <w:rsid w:val="0043400A"/>
    <w:rsid w:val="004348B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0F7"/>
    <w:rsid w:val="00454106"/>
    <w:rsid w:val="00454C64"/>
    <w:rsid w:val="00454C6B"/>
    <w:rsid w:val="00454D1F"/>
    <w:rsid w:val="0045590E"/>
    <w:rsid w:val="00455A78"/>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FD"/>
    <w:rsid w:val="00482AE6"/>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7200"/>
    <w:rsid w:val="0048769F"/>
    <w:rsid w:val="00487E64"/>
    <w:rsid w:val="00487EF1"/>
    <w:rsid w:val="00490248"/>
    <w:rsid w:val="004906F1"/>
    <w:rsid w:val="00490831"/>
    <w:rsid w:val="004918CD"/>
    <w:rsid w:val="00491DF0"/>
    <w:rsid w:val="00492033"/>
    <w:rsid w:val="00492CFF"/>
    <w:rsid w:val="00493106"/>
    <w:rsid w:val="00493239"/>
    <w:rsid w:val="004937D2"/>
    <w:rsid w:val="00493C49"/>
    <w:rsid w:val="00493F9C"/>
    <w:rsid w:val="00494695"/>
    <w:rsid w:val="00494BC3"/>
    <w:rsid w:val="00494DE8"/>
    <w:rsid w:val="00495081"/>
    <w:rsid w:val="004956D5"/>
    <w:rsid w:val="00495C1F"/>
    <w:rsid w:val="00496232"/>
    <w:rsid w:val="0049667C"/>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7C7"/>
    <w:rsid w:val="004B48F2"/>
    <w:rsid w:val="004B4B44"/>
    <w:rsid w:val="004B4D26"/>
    <w:rsid w:val="004B5191"/>
    <w:rsid w:val="004B51B5"/>
    <w:rsid w:val="004B51EE"/>
    <w:rsid w:val="004B525B"/>
    <w:rsid w:val="004B529D"/>
    <w:rsid w:val="004B6209"/>
    <w:rsid w:val="004B695B"/>
    <w:rsid w:val="004B7061"/>
    <w:rsid w:val="004B725C"/>
    <w:rsid w:val="004B74FF"/>
    <w:rsid w:val="004B7DFD"/>
    <w:rsid w:val="004C1394"/>
    <w:rsid w:val="004C20B0"/>
    <w:rsid w:val="004C2135"/>
    <w:rsid w:val="004C34B8"/>
    <w:rsid w:val="004C3A83"/>
    <w:rsid w:val="004C3ED6"/>
    <w:rsid w:val="004C4017"/>
    <w:rsid w:val="004C4B8F"/>
    <w:rsid w:val="004C4F58"/>
    <w:rsid w:val="004C5908"/>
    <w:rsid w:val="004C5E0E"/>
    <w:rsid w:val="004C606D"/>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3746"/>
    <w:rsid w:val="004E45EA"/>
    <w:rsid w:val="004E49C1"/>
    <w:rsid w:val="004E52D3"/>
    <w:rsid w:val="004E5318"/>
    <w:rsid w:val="004E5902"/>
    <w:rsid w:val="004E6437"/>
    <w:rsid w:val="004E6B06"/>
    <w:rsid w:val="004E6C80"/>
    <w:rsid w:val="004E6F37"/>
    <w:rsid w:val="004E7014"/>
    <w:rsid w:val="004E7122"/>
    <w:rsid w:val="004E7E79"/>
    <w:rsid w:val="004E7ECD"/>
    <w:rsid w:val="004F015E"/>
    <w:rsid w:val="004F0853"/>
    <w:rsid w:val="004F08C5"/>
    <w:rsid w:val="004F0DB4"/>
    <w:rsid w:val="004F107A"/>
    <w:rsid w:val="004F1F16"/>
    <w:rsid w:val="004F1F76"/>
    <w:rsid w:val="004F2744"/>
    <w:rsid w:val="004F2840"/>
    <w:rsid w:val="004F2BBB"/>
    <w:rsid w:val="004F2C55"/>
    <w:rsid w:val="004F35A9"/>
    <w:rsid w:val="004F3792"/>
    <w:rsid w:val="004F3B51"/>
    <w:rsid w:val="004F3D5D"/>
    <w:rsid w:val="004F434C"/>
    <w:rsid w:val="004F43EA"/>
    <w:rsid w:val="004F48B8"/>
    <w:rsid w:val="004F4971"/>
    <w:rsid w:val="004F5835"/>
    <w:rsid w:val="004F5CB4"/>
    <w:rsid w:val="004F6291"/>
    <w:rsid w:val="004F6D60"/>
    <w:rsid w:val="004F6D6D"/>
    <w:rsid w:val="004F75CE"/>
    <w:rsid w:val="004F7B4B"/>
    <w:rsid w:val="00500684"/>
    <w:rsid w:val="0050071D"/>
    <w:rsid w:val="00501171"/>
    <w:rsid w:val="00501857"/>
    <w:rsid w:val="00501CBA"/>
    <w:rsid w:val="005021E2"/>
    <w:rsid w:val="00502550"/>
    <w:rsid w:val="00502924"/>
    <w:rsid w:val="00502A20"/>
    <w:rsid w:val="00502A5B"/>
    <w:rsid w:val="00502BCD"/>
    <w:rsid w:val="005039D8"/>
    <w:rsid w:val="00504083"/>
    <w:rsid w:val="00504CE4"/>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2F40"/>
    <w:rsid w:val="0051330B"/>
    <w:rsid w:val="0051334A"/>
    <w:rsid w:val="00514148"/>
    <w:rsid w:val="0051423C"/>
    <w:rsid w:val="00514311"/>
    <w:rsid w:val="00514416"/>
    <w:rsid w:val="0051459E"/>
    <w:rsid w:val="00514D5A"/>
    <w:rsid w:val="00515519"/>
    <w:rsid w:val="005160DE"/>
    <w:rsid w:val="00516A49"/>
    <w:rsid w:val="00516D12"/>
    <w:rsid w:val="00516FD9"/>
    <w:rsid w:val="0051727D"/>
    <w:rsid w:val="0051734D"/>
    <w:rsid w:val="00517C73"/>
    <w:rsid w:val="00520154"/>
    <w:rsid w:val="00520A67"/>
    <w:rsid w:val="0052113F"/>
    <w:rsid w:val="00522140"/>
    <w:rsid w:val="00522255"/>
    <w:rsid w:val="00522867"/>
    <w:rsid w:val="00522C84"/>
    <w:rsid w:val="00522FAD"/>
    <w:rsid w:val="00523764"/>
    <w:rsid w:val="00524276"/>
    <w:rsid w:val="00524572"/>
    <w:rsid w:val="0052517B"/>
    <w:rsid w:val="005256FD"/>
    <w:rsid w:val="0052595A"/>
    <w:rsid w:val="00525B52"/>
    <w:rsid w:val="00525D5F"/>
    <w:rsid w:val="00526256"/>
    <w:rsid w:val="00526FB5"/>
    <w:rsid w:val="005276BC"/>
    <w:rsid w:val="00527E6D"/>
    <w:rsid w:val="00530586"/>
    <w:rsid w:val="00530AED"/>
    <w:rsid w:val="00531271"/>
    <w:rsid w:val="00531344"/>
    <w:rsid w:val="005320DC"/>
    <w:rsid w:val="00532ADE"/>
    <w:rsid w:val="005338A1"/>
    <w:rsid w:val="0053421D"/>
    <w:rsid w:val="005342CB"/>
    <w:rsid w:val="005342F0"/>
    <w:rsid w:val="00534646"/>
    <w:rsid w:val="005346A5"/>
    <w:rsid w:val="0053480D"/>
    <w:rsid w:val="00535D9C"/>
    <w:rsid w:val="005363E8"/>
    <w:rsid w:val="005367BE"/>
    <w:rsid w:val="00536B4D"/>
    <w:rsid w:val="005373C2"/>
    <w:rsid w:val="0053742F"/>
    <w:rsid w:val="00537ED4"/>
    <w:rsid w:val="005417C9"/>
    <w:rsid w:val="00541A6F"/>
    <w:rsid w:val="00541E64"/>
    <w:rsid w:val="00541EB5"/>
    <w:rsid w:val="00542663"/>
    <w:rsid w:val="00542CB5"/>
    <w:rsid w:val="00542FE3"/>
    <w:rsid w:val="005436A2"/>
    <w:rsid w:val="00543A74"/>
    <w:rsid w:val="00543B40"/>
    <w:rsid w:val="00543FA4"/>
    <w:rsid w:val="005446FB"/>
    <w:rsid w:val="005447E1"/>
    <w:rsid w:val="0054483D"/>
    <w:rsid w:val="005448DA"/>
    <w:rsid w:val="00545371"/>
    <w:rsid w:val="00545402"/>
    <w:rsid w:val="00545408"/>
    <w:rsid w:val="005456A7"/>
    <w:rsid w:val="00545812"/>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3C2"/>
    <w:rsid w:val="00553448"/>
    <w:rsid w:val="005536E9"/>
    <w:rsid w:val="00553E6C"/>
    <w:rsid w:val="00553E73"/>
    <w:rsid w:val="005542C2"/>
    <w:rsid w:val="00554C82"/>
    <w:rsid w:val="0055647A"/>
    <w:rsid w:val="00556AA8"/>
    <w:rsid w:val="00556B8A"/>
    <w:rsid w:val="00556BDF"/>
    <w:rsid w:val="00556DC5"/>
    <w:rsid w:val="00557B30"/>
    <w:rsid w:val="00557E83"/>
    <w:rsid w:val="00557FAE"/>
    <w:rsid w:val="0056016C"/>
    <w:rsid w:val="00560764"/>
    <w:rsid w:val="0056096D"/>
    <w:rsid w:val="005610BD"/>
    <w:rsid w:val="00561123"/>
    <w:rsid w:val="0056162A"/>
    <w:rsid w:val="00561812"/>
    <w:rsid w:val="005619C5"/>
    <w:rsid w:val="00561DEA"/>
    <w:rsid w:val="0056236F"/>
    <w:rsid w:val="005623AE"/>
    <w:rsid w:val="00562675"/>
    <w:rsid w:val="00562AE3"/>
    <w:rsid w:val="00562DF2"/>
    <w:rsid w:val="00562EA8"/>
    <w:rsid w:val="00563831"/>
    <w:rsid w:val="00564693"/>
    <w:rsid w:val="00564A4F"/>
    <w:rsid w:val="00565157"/>
    <w:rsid w:val="00565408"/>
    <w:rsid w:val="00565B34"/>
    <w:rsid w:val="00565C99"/>
    <w:rsid w:val="0056607C"/>
    <w:rsid w:val="00566182"/>
    <w:rsid w:val="0056620A"/>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1EB1"/>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3CA"/>
    <w:rsid w:val="0058496C"/>
    <w:rsid w:val="00584BEB"/>
    <w:rsid w:val="00585BDC"/>
    <w:rsid w:val="00585C54"/>
    <w:rsid w:val="005866AE"/>
    <w:rsid w:val="00587209"/>
    <w:rsid w:val="00587389"/>
    <w:rsid w:val="00587583"/>
    <w:rsid w:val="00587594"/>
    <w:rsid w:val="00587C96"/>
    <w:rsid w:val="00590003"/>
    <w:rsid w:val="00590408"/>
    <w:rsid w:val="00590508"/>
    <w:rsid w:val="00590779"/>
    <w:rsid w:val="005910FF"/>
    <w:rsid w:val="00591182"/>
    <w:rsid w:val="00592303"/>
    <w:rsid w:val="005929A4"/>
    <w:rsid w:val="00592A63"/>
    <w:rsid w:val="00592E78"/>
    <w:rsid w:val="00592EB2"/>
    <w:rsid w:val="00593F51"/>
    <w:rsid w:val="00593FDB"/>
    <w:rsid w:val="0059425B"/>
    <w:rsid w:val="00595091"/>
    <w:rsid w:val="005951B6"/>
    <w:rsid w:val="005954C9"/>
    <w:rsid w:val="00595E18"/>
    <w:rsid w:val="0059645C"/>
    <w:rsid w:val="00596686"/>
    <w:rsid w:val="005966B3"/>
    <w:rsid w:val="005975F5"/>
    <w:rsid w:val="00597B46"/>
    <w:rsid w:val="00597EBB"/>
    <w:rsid w:val="005A0173"/>
    <w:rsid w:val="005A0A74"/>
    <w:rsid w:val="005A0B0A"/>
    <w:rsid w:val="005A0B35"/>
    <w:rsid w:val="005A1C50"/>
    <w:rsid w:val="005A21E1"/>
    <w:rsid w:val="005A2A83"/>
    <w:rsid w:val="005A2DA3"/>
    <w:rsid w:val="005A36A5"/>
    <w:rsid w:val="005A510C"/>
    <w:rsid w:val="005A58FF"/>
    <w:rsid w:val="005A5D4B"/>
    <w:rsid w:val="005A5FBB"/>
    <w:rsid w:val="005A5FE6"/>
    <w:rsid w:val="005A6122"/>
    <w:rsid w:val="005A6290"/>
    <w:rsid w:val="005A6C18"/>
    <w:rsid w:val="005A6DD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0A"/>
    <w:rsid w:val="005B6E87"/>
    <w:rsid w:val="005B79A4"/>
    <w:rsid w:val="005B7CB7"/>
    <w:rsid w:val="005C005D"/>
    <w:rsid w:val="005C04AE"/>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5DC"/>
    <w:rsid w:val="005C76DF"/>
    <w:rsid w:val="005C7C25"/>
    <w:rsid w:val="005D07CC"/>
    <w:rsid w:val="005D08ED"/>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D76"/>
    <w:rsid w:val="005E66FB"/>
    <w:rsid w:val="005E714E"/>
    <w:rsid w:val="005E7F21"/>
    <w:rsid w:val="005F04A6"/>
    <w:rsid w:val="005F085D"/>
    <w:rsid w:val="005F0A0B"/>
    <w:rsid w:val="005F0D07"/>
    <w:rsid w:val="005F0E4E"/>
    <w:rsid w:val="005F1B9A"/>
    <w:rsid w:val="005F2929"/>
    <w:rsid w:val="005F30A0"/>
    <w:rsid w:val="005F316C"/>
    <w:rsid w:val="005F366E"/>
    <w:rsid w:val="005F3814"/>
    <w:rsid w:val="005F4C1E"/>
    <w:rsid w:val="005F57B5"/>
    <w:rsid w:val="005F5B47"/>
    <w:rsid w:val="005F60D1"/>
    <w:rsid w:val="005F67A4"/>
    <w:rsid w:val="005F695C"/>
    <w:rsid w:val="005F6D0A"/>
    <w:rsid w:val="005F6DA0"/>
    <w:rsid w:val="00600509"/>
    <w:rsid w:val="00600A79"/>
    <w:rsid w:val="00601116"/>
    <w:rsid w:val="00601227"/>
    <w:rsid w:val="00601B65"/>
    <w:rsid w:val="00601BD4"/>
    <w:rsid w:val="00601EC1"/>
    <w:rsid w:val="0060206E"/>
    <w:rsid w:val="00602ED7"/>
    <w:rsid w:val="0060346C"/>
    <w:rsid w:val="006034D4"/>
    <w:rsid w:val="006038A6"/>
    <w:rsid w:val="006039EE"/>
    <w:rsid w:val="00603E9F"/>
    <w:rsid w:val="00604258"/>
    <w:rsid w:val="0060483B"/>
    <w:rsid w:val="00604995"/>
    <w:rsid w:val="00604B16"/>
    <w:rsid w:val="00604BF7"/>
    <w:rsid w:val="006055A9"/>
    <w:rsid w:val="00605AA9"/>
    <w:rsid w:val="00605C62"/>
    <w:rsid w:val="00605E70"/>
    <w:rsid w:val="0060639E"/>
    <w:rsid w:val="006066F0"/>
    <w:rsid w:val="00606AD9"/>
    <w:rsid w:val="00606B00"/>
    <w:rsid w:val="00607973"/>
    <w:rsid w:val="00607DD5"/>
    <w:rsid w:val="006100B4"/>
    <w:rsid w:val="006106A7"/>
    <w:rsid w:val="00610717"/>
    <w:rsid w:val="006107E0"/>
    <w:rsid w:val="00610E1D"/>
    <w:rsid w:val="006116CC"/>
    <w:rsid w:val="00611814"/>
    <w:rsid w:val="00611C68"/>
    <w:rsid w:val="00612D28"/>
    <w:rsid w:val="00612DF0"/>
    <w:rsid w:val="006135EF"/>
    <w:rsid w:val="006139EF"/>
    <w:rsid w:val="0061415E"/>
    <w:rsid w:val="00614CD1"/>
    <w:rsid w:val="00614FCF"/>
    <w:rsid w:val="00615C6B"/>
    <w:rsid w:val="00615F5C"/>
    <w:rsid w:val="00616060"/>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D2"/>
    <w:rsid w:val="006258FF"/>
    <w:rsid w:val="00625B1F"/>
    <w:rsid w:val="006266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27A"/>
    <w:rsid w:val="00635B66"/>
    <w:rsid w:val="00635C74"/>
    <w:rsid w:val="00635D08"/>
    <w:rsid w:val="006362B3"/>
    <w:rsid w:val="006364E8"/>
    <w:rsid w:val="006366D0"/>
    <w:rsid w:val="00636C7D"/>
    <w:rsid w:val="00636DE0"/>
    <w:rsid w:val="00637ADD"/>
    <w:rsid w:val="00637C33"/>
    <w:rsid w:val="00637C38"/>
    <w:rsid w:val="00640614"/>
    <w:rsid w:val="00640E07"/>
    <w:rsid w:val="0064103D"/>
    <w:rsid w:val="00641671"/>
    <w:rsid w:val="00641D5A"/>
    <w:rsid w:val="00642DDF"/>
    <w:rsid w:val="00642F1C"/>
    <w:rsid w:val="00643A56"/>
    <w:rsid w:val="00643E7F"/>
    <w:rsid w:val="00644D10"/>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1A33"/>
    <w:rsid w:val="00651F86"/>
    <w:rsid w:val="006521B3"/>
    <w:rsid w:val="00652869"/>
    <w:rsid w:val="006529E4"/>
    <w:rsid w:val="00652D59"/>
    <w:rsid w:val="00652D86"/>
    <w:rsid w:val="00652F24"/>
    <w:rsid w:val="00652FFF"/>
    <w:rsid w:val="006537DF"/>
    <w:rsid w:val="00653CE0"/>
    <w:rsid w:val="00653F38"/>
    <w:rsid w:val="0065409A"/>
    <w:rsid w:val="006540A1"/>
    <w:rsid w:val="006547D5"/>
    <w:rsid w:val="00654CCF"/>
    <w:rsid w:val="00654F87"/>
    <w:rsid w:val="00655D1E"/>
    <w:rsid w:val="00655F0E"/>
    <w:rsid w:val="0065682D"/>
    <w:rsid w:val="006570DF"/>
    <w:rsid w:val="0065732C"/>
    <w:rsid w:val="00657DC1"/>
    <w:rsid w:val="006605BD"/>
    <w:rsid w:val="00660670"/>
    <w:rsid w:val="006607D5"/>
    <w:rsid w:val="00660DDC"/>
    <w:rsid w:val="00661412"/>
    <w:rsid w:val="0066185B"/>
    <w:rsid w:val="00661A42"/>
    <w:rsid w:val="00661EFD"/>
    <w:rsid w:val="006625AC"/>
    <w:rsid w:val="006625C9"/>
    <w:rsid w:val="00662945"/>
    <w:rsid w:val="00662B01"/>
    <w:rsid w:val="00662B75"/>
    <w:rsid w:val="00662DC9"/>
    <w:rsid w:val="00663245"/>
    <w:rsid w:val="00663A13"/>
    <w:rsid w:val="00664540"/>
    <w:rsid w:val="00664AF1"/>
    <w:rsid w:val="00664C81"/>
    <w:rsid w:val="00664F8B"/>
    <w:rsid w:val="006652BE"/>
    <w:rsid w:val="00666086"/>
    <w:rsid w:val="006671ED"/>
    <w:rsid w:val="00667501"/>
    <w:rsid w:val="0066785A"/>
    <w:rsid w:val="00667B11"/>
    <w:rsid w:val="00667E7C"/>
    <w:rsid w:val="00667F37"/>
    <w:rsid w:val="00670071"/>
    <w:rsid w:val="0067015A"/>
    <w:rsid w:val="0067017C"/>
    <w:rsid w:val="00670DDA"/>
    <w:rsid w:val="00670FE6"/>
    <w:rsid w:val="00671E11"/>
    <w:rsid w:val="00671EBF"/>
    <w:rsid w:val="0067245F"/>
    <w:rsid w:val="006734F6"/>
    <w:rsid w:val="0067370A"/>
    <w:rsid w:val="0067374B"/>
    <w:rsid w:val="00673B3F"/>
    <w:rsid w:val="006741FC"/>
    <w:rsid w:val="006743AA"/>
    <w:rsid w:val="006745E4"/>
    <w:rsid w:val="00674B2D"/>
    <w:rsid w:val="006754CD"/>
    <w:rsid w:val="006758CA"/>
    <w:rsid w:val="00675A1F"/>
    <w:rsid w:val="00675D5A"/>
    <w:rsid w:val="00675EA1"/>
    <w:rsid w:val="006761F8"/>
    <w:rsid w:val="00676857"/>
    <w:rsid w:val="00677925"/>
    <w:rsid w:val="006803CA"/>
    <w:rsid w:val="006803D8"/>
    <w:rsid w:val="006803ED"/>
    <w:rsid w:val="0068048F"/>
    <w:rsid w:val="006804BC"/>
    <w:rsid w:val="00680F44"/>
    <w:rsid w:val="0068169C"/>
    <w:rsid w:val="006817AF"/>
    <w:rsid w:val="006818A4"/>
    <w:rsid w:val="006818AB"/>
    <w:rsid w:val="0068212A"/>
    <w:rsid w:val="006846E2"/>
    <w:rsid w:val="00684B77"/>
    <w:rsid w:val="00684CA7"/>
    <w:rsid w:val="006853D4"/>
    <w:rsid w:val="006856EF"/>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E8"/>
    <w:rsid w:val="00695F8B"/>
    <w:rsid w:val="00696093"/>
    <w:rsid w:val="00696DD9"/>
    <w:rsid w:val="006973F6"/>
    <w:rsid w:val="0069746D"/>
    <w:rsid w:val="006975A7"/>
    <w:rsid w:val="006A00D3"/>
    <w:rsid w:val="006A0D77"/>
    <w:rsid w:val="006A0DF4"/>
    <w:rsid w:val="006A196A"/>
    <w:rsid w:val="006A20C9"/>
    <w:rsid w:val="006A216A"/>
    <w:rsid w:val="006A260E"/>
    <w:rsid w:val="006A2639"/>
    <w:rsid w:val="006A2EEE"/>
    <w:rsid w:val="006A3441"/>
    <w:rsid w:val="006A409D"/>
    <w:rsid w:val="006A458B"/>
    <w:rsid w:val="006A4807"/>
    <w:rsid w:val="006A4B0C"/>
    <w:rsid w:val="006A4E28"/>
    <w:rsid w:val="006A591C"/>
    <w:rsid w:val="006A5CB6"/>
    <w:rsid w:val="006A5E1B"/>
    <w:rsid w:val="006A5E84"/>
    <w:rsid w:val="006A6522"/>
    <w:rsid w:val="006A6BB4"/>
    <w:rsid w:val="006A72E3"/>
    <w:rsid w:val="006A7FFB"/>
    <w:rsid w:val="006B05A2"/>
    <w:rsid w:val="006B0E85"/>
    <w:rsid w:val="006B122D"/>
    <w:rsid w:val="006B2238"/>
    <w:rsid w:val="006B28E9"/>
    <w:rsid w:val="006B2CD5"/>
    <w:rsid w:val="006B3459"/>
    <w:rsid w:val="006B34FE"/>
    <w:rsid w:val="006B35D1"/>
    <w:rsid w:val="006B39A2"/>
    <w:rsid w:val="006B3FD9"/>
    <w:rsid w:val="006B4BAD"/>
    <w:rsid w:val="006B5095"/>
    <w:rsid w:val="006B53EF"/>
    <w:rsid w:val="006B6977"/>
    <w:rsid w:val="006B69F1"/>
    <w:rsid w:val="006B6B8F"/>
    <w:rsid w:val="006C0311"/>
    <w:rsid w:val="006C0399"/>
    <w:rsid w:val="006C0925"/>
    <w:rsid w:val="006C0973"/>
    <w:rsid w:val="006C0A11"/>
    <w:rsid w:val="006C0BEA"/>
    <w:rsid w:val="006C0CBB"/>
    <w:rsid w:val="006C0D75"/>
    <w:rsid w:val="006C14F9"/>
    <w:rsid w:val="006C1952"/>
    <w:rsid w:val="006C2649"/>
    <w:rsid w:val="006C2A38"/>
    <w:rsid w:val="006C2BF7"/>
    <w:rsid w:val="006C3527"/>
    <w:rsid w:val="006C3B93"/>
    <w:rsid w:val="006C3ED3"/>
    <w:rsid w:val="006C3FC9"/>
    <w:rsid w:val="006C4835"/>
    <w:rsid w:val="006C4A3C"/>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697"/>
    <w:rsid w:val="006D4994"/>
    <w:rsid w:val="006D58D9"/>
    <w:rsid w:val="006D62E3"/>
    <w:rsid w:val="006D63B9"/>
    <w:rsid w:val="006D64FC"/>
    <w:rsid w:val="006D6506"/>
    <w:rsid w:val="006D69B4"/>
    <w:rsid w:val="006D7C55"/>
    <w:rsid w:val="006D7FA0"/>
    <w:rsid w:val="006D7FC3"/>
    <w:rsid w:val="006E059F"/>
    <w:rsid w:val="006E0BDC"/>
    <w:rsid w:val="006E13D1"/>
    <w:rsid w:val="006E22A7"/>
    <w:rsid w:val="006E2721"/>
    <w:rsid w:val="006E2981"/>
    <w:rsid w:val="006E2E3D"/>
    <w:rsid w:val="006E3D74"/>
    <w:rsid w:val="006E52A1"/>
    <w:rsid w:val="006E542D"/>
    <w:rsid w:val="006E5D59"/>
    <w:rsid w:val="006E6A0C"/>
    <w:rsid w:val="006E6AB2"/>
    <w:rsid w:val="006E6BA3"/>
    <w:rsid w:val="006E6FFE"/>
    <w:rsid w:val="006E773F"/>
    <w:rsid w:val="006E7EE5"/>
    <w:rsid w:val="006F0213"/>
    <w:rsid w:val="006F0214"/>
    <w:rsid w:val="006F076B"/>
    <w:rsid w:val="006F123E"/>
    <w:rsid w:val="006F12A9"/>
    <w:rsid w:val="006F132C"/>
    <w:rsid w:val="006F1C2E"/>
    <w:rsid w:val="006F2208"/>
    <w:rsid w:val="006F2D22"/>
    <w:rsid w:val="006F310D"/>
    <w:rsid w:val="006F3589"/>
    <w:rsid w:val="006F4254"/>
    <w:rsid w:val="006F4583"/>
    <w:rsid w:val="006F4B34"/>
    <w:rsid w:val="006F4C03"/>
    <w:rsid w:val="006F5B4E"/>
    <w:rsid w:val="006F6077"/>
    <w:rsid w:val="006F61E0"/>
    <w:rsid w:val="006F63D1"/>
    <w:rsid w:val="006F6A53"/>
    <w:rsid w:val="006F7B66"/>
    <w:rsid w:val="00700297"/>
    <w:rsid w:val="007004E7"/>
    <w:rsid w:val="0070118B"/>
    <w:rsid w:val="007012DE"/>
    <w:rsid w:val="007013CA"/>
    <w:rsid w:val="007013E1"/>
    <w:rsid w:val="00701576"/>
    <w:rsid w:val="0070174B"/>
    <w:rsid w:val="00701E01"/>
    <w:rsid w:val="00702CF1"/>
    <w:rsid w:val="0070320C"/>
    <w:rsid w:val="00703285"/>
    <w:rsid w:val="00703547"/>
    <w:rsid w:val="00703A4A"/>
    <w:rsid w:val="00703B4A"/>
    <w:rsid w:val="00703C0A"/>
    <w:rsid w:val="00703C6D"/>
    <w:rsid w:val="00705108"/>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78E"/>
    <w:rsid w:val="00712A7A"/>
    <w:rsid w:val="00712EDA"/>
    <w:rsid w:val="00713648"/>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256E"/>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DB6"/>
    <w:rsid w:val="00737F39"/>
    <w:rsid w:val="007401FE"/>
    <w:rsid w:val="007405B2"/>
    <w:rsid w:val="0074067F"/>
    <w:rsid w:val="00740832"/>
    <w:rsid w:val="00740CC9"/>
    <w:rsid w:val="007412C6"/>
    <w:rsid w:val="00741797"/>
    <w:rsid w:val="00742E40"/>
    <w:rsid w:val="00743028"/>
    <w:rsid w:val="007433FE"/>
    <w:rsid w:val="00743DE9"/>
    <w:rsid w:val="007455FD"/>
    <w:rsid w:val="00746086"/>
    <w:rsid w:val="007460F5"/>
    <w:rsid w:val="00746659"/>
    <w:rsid w:val="0074691A"/>
    <w:rsid w:val="00747022"/>
    <w:rsid w:val="00747AC5"/>
    <w:rsid w:val="00750DA2"/>
    <w:rsid w:val="0075175D"/>
    <w:rsid w:val="0075191D"/>
    <w:rsid w:val="00751EEE"/>
    <w:rsid w:val="00752717"/>
    <w:rsid w:val="00752A90"/>
    <w:rsid w:val="00752F4E"/>
    <w:rsid w:val="0075348F"/>
    <w:rsid w:val="007536B2"/>
    <w:rsid w:val="0075373E"/>
    <w:rsid w:val="00753902"/>
    <w:rsid w:val="00753BEA"/>
    <w:rsid w:val="007548C5"/>
    <w:rsid w:val="00754A7F"/>
    <w:rsid w:val="00754C7C"/>
    <w:rsid w:val="007553DA"/>
    <w:rsid w:val="00755F8D"/>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20A5"/>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1A3F"/>
    <w:rsid w:val="00771D18"/>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5DF7"/>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3AC"/>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6C3"/>
    <w:rsid w:val="007908C2"/>
    <w:rsid w:val="007909D7"/>
    <w:rsid w:val="00791278"/>
    <w:rsid w:val="0079129A"/>
    <w:rsid w:val="00791731"/>
    <w:rsid w:val="007917B8"/>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B62"/>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4124"/>
    <w:rsid w:val="007B4A5E"/>
    <w:rsid w:val="007B51AF"/>
    <w:rsid w:val="007B53A6"/>
    <w:rsid w:val="007B5B5A"/>
    <w:rsid w:val="007B6215"/>
    <w:rsid w:val="007B6AB1"/>
    <w:rsid w:val="007B6C76"/>
    <w:rsid w:val="007B6DB6"/>
    <w:rsid w:val="007B6E10"/>
    <w:rsid w:val="007B7496"/>
    <w:rsid w:val="007B7EDA"/>
    <w:rsid w:val="007C11E4"/>
    <w:rsid w:val="007C197B"/>
    <w:rsid w:val="007C1CE3"/>
    <w:rsid w:val="007C1FE3"/>
    <w:rsid w:val="007C268E"/>
    <w:rsid w:val="007C2739"/>
    <w:rsid w:val="007C2751"/>
    <w:rsid w:val="007C289D"/>
    <w:rsid w:val="007C2ED0"/>
    <w:rsid w:val="007C3349"/>
    <w:rsid w:val="007C3CF0"/>
    <w:rsid w:val="007C3FCB"/>
    <w:rsid w:val="007C430A"/>
    <w:rsid w:val="007C4632"/>
    <w:rsid w:val="007C48D1"/>
    <w:rsid w:val="007C494C"/>
    <w:rsid w:val="007C5270"/>
    <w:rsid w:val="007C5584"/>
    <w:rsid w:val="007C58BD"/>
    <w:rsid w:val="007C5D71"/>
    <w:rsid w:val="007C5DB6"/>
    <w:rsid w:val="007C6341"/>
    <w:rsid w:val="007C6D74"/>
    <w:rsid w:val="007C722C"/>
    <w:rsid w:val="007C7DF2"/>
    <w:rsid w:val="007D0002"/>
    <w:rsid w:val="007D06CB"/>
    <w:rsid w:val="007D07CA"/>
    <w:rsid w:val="007D091A"/>
    <w:rsid w:val="007D0C44"/>
    <w:rsid w:val="007D1FD9"/>
    <w:rsid w:val="007D2799"/>
    <w:rsid w:val="007D2D56"/>
    <w:rsid w:val="007D2DD0"/>
    <w:rsid w:val="007D3749"/>
    <w:rsid w:val="007D380A"/>
    <w:rsid w:val="007D3D39"/>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2474"/>
    <w:rsid w:val="007E3704"/>
    <w:rsid w:val="007E4062"/>
    <w:rsid w:val="007E4656"/>
    <w:rsid w:val="007E4A21"/>
    <w:rsid w:val="007E54CB"/>
    <w:rsid w:val="007E5682"/>
    <w:rsid w:val="007E568A"/>
    <w:rsid w:val="007E5863"/>
    <w:rsid w:val="007E5BB1"/>
    <w:rsid w:val="007E61D7"/>
    <w:rsid w:val="007E670B"/>
    <w:rsid w:val="007E6773"/>
    <w:rsid w:val="007E6782"/>
    <w:rsid w:val="007E6DE2"/>
    <w:rsid w:val="007E7BBD"/>
    <w:rsid w:val="007E7F73"/>
    <w:rsid w:val="007F0168"/>
    <w:rsid w:val="007F043D"/>
    <w:rsid w:val="007F15EE"/>
    <w:rsid w:val="007F19F8"/>
    <w:rsid w:val="007F29F0"/>
    <w:rsid w:val="007F3CCD"/>
    <w:rsid w:val="007F3EE5"/>
    <w:rsid w:val="007F40A5"/>
    <w:rsid w:val="007F493D"/>
    <w:rsid w:val="007F4B96"/>
    <w:rsid w:val="007F4D38"/>
    <w:rsid w:val="007F501C"/>
    <w:rsid w:val="007F5CFE"/>
    <w:rsid w:val="007F6568"/>
    <w:rsid w:val="007F6674"/>
    <w:rsid w:val="007F67E3"/>
    <w:rsid w:val="007F6D3E"/>
    <w:rsid w:val="007F714D"/>
    <w:rsid w:val="007F748E"/>
    <w:rsid w:val="007F75DC"/>
    <w:rsid w:val="007F76A3"/>
    <w:rsid w:val="00800662"/>
    <w:rsid w:val="008006AF"/>
    <w:rsid w:val="008012B9"/>
    <w:rsid w:val="0080150F"/>
    <w:rsid w:val="0080152E"/>
    <w:rsid w:val="0080153E"/>
    <w:rsid w:val="0080242F"/>
    <w:rsid w:val="0080310B"/>
    <w:rsid w:val="0080394A"/>
    <w:rsid w:val="00803A30"/>
    <w:rsid w:val="00804D56"/>
    <w:rsid w:val="00804DEF"/>
    <w:rsid w:val="00804E1E"/>
    <w:rsid w:val="00804F2D"/>
    <w:rsid w:val="008050D5"/>
    <w:rsid w:val="0080527E"/>
    <w:rsid w:val="00805924"/>
    <w:rsid w:val="00805994"/>
    <w:rsid w:val="008061FD"/>
    <w:rsid w:val="00806D65"/>
    <w:rsid w:val="0080716C"/>
    <w:rsid w:val="0080743E"/>
    <w:rsid w:val="008074C3"/>
    <w:rsid w:val="00807A07"/>
    <w:rsid w:val="00807DBE"/>
    <w:rsid w:val="00810469"/>
    <w:rsid w:val="008108CC"/>
    <w:rsid w:val="00810ECE"/>
    <w:rsid w:val="0081116E"/>
    <w:rsid w:val="008119BF"/>
    <w:rsid w:val="00811B36"/>
    <w:rsid w:val="00812113"/>
    <w:rsid w:val="0081223B"/>
    <w:rsid w:val="0081331C"/>
    <w:rsid w:val="00813516"/>
    <w:rsid w:val="00813CDD"/>
    <w:rsid w:val="00814452"/>
    <w:rsid w:val="008151A9"/>
    <w:rsid w:val="0081543F"/>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842"/>
    <w:rsid w:val="008278B6"/>
    <w:rsid w:val="0083011C"/>
    <w:rsid w:val="00830E79"/>
    <w:rsid w:val="0083170B"/>
    <w:rsid w:val="00832017"/>
    <w:rsid w:val="008320CD"/>
    <w:rsid w:val="00832328"/>
    <w:rsid w:val="008325BC"/>
    <w:rsid w:val="0083261C"/>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2A1"/>
    <w:rsid w:val="00841255"/>
    <w:rsid w:val="0084126B"/>
    <w:rsid w:val="00841ACD"/>
    <w:rsid w:val="00841F44"/>
    <w:rsid w:val="00842100"/>
    <w:rsid w:val="00842CC6"/>
    <w:rsid w:val="00843114"/>
    <w:rsid w:val="00844164"/>
    <w:rsid w:val="0084480A"/>
    <w:rsid w:val="0084483B"/>
    <w:rsid w:val="00844E17"/>
    <w:rsid w:val="008452FD"/>
    <w:rsid w:val="008457DC"/>
    <w:rsid w:val="008468A2"/>
    <w:rsid w:val="00846AE6"/>
    <w:rsid w:val="0084701C"/>
    <w:rsid w:val="00847298"/>
    <w:rsid w:val="00847AD5"/>
    <w:rsid w:val="00847CC3"/>
    <w:rsid w:val="00847CF0"/>
    <w:rsid w:val="00850895"/>
    <w:rsid w:val="008509C4"/>
    <w:rsid w:val="00850CE0"/>
    <w:rsid w:val="00850E29"/>
    <w:rsid w:val="00850EB7"/>
    <w:rsid w:val="00851964"/>
    <w:rsid w:val="00851DCF"/>
    <w:rsid w:val="00852307"/>
    <w:rsid w:val="008523C3"/>
    <w:rsid w:val="008524EA"/>
    <w:rsid w:val="00852773"/>
    <w:rsid w:val="00852B47"/>
    <w:rsid w:val="0085336A"/>
    <w:rsid w:val="00853FE7"/>
    <w:rsid w:val="0085414F"/>
    <w:rsid w:val="0085450D"/>
    <w:rsid w:val="0085452C"/>
    <w:rsid w:val="008551A7"/>
    <w:rsid w:val="008556AB"/>
    <w:rsid w:val="008559E2"/>
    <w:rsid w:val="00855C9D"/>
    <w:rsid w:val="00856013"/>
    <w:rsid w:val="00856678"/>
    <w:rsid w:val="00856D7A"/>
    <w:rsid w:val="00857055"/>
    <w:rsid w:val="008574F3"/>
    <w:rsid w:val="008578D0"/>
    <w:rsid w:val="008578E9"/>
    <w:rsid w:val="00857991"/>
    <w:rsid w:val="008579DF"/>
    <w:rsid w:val="008602D0"/>
    <w:rsid w:val="00860479"/>
    <w:rsid w:val="00860D93"/>
    <w:rsid w:val="008620E7"/>
    <w:rsid w:val="008627F9"/>
    <w:rsid w:val="00862870"/>
    <w:rsid w:val="00862A5F"/>
    <w:rsid w:val="00862B53"/>
    <w:rsid w:val="00862C9D"/>
    <w:rsid w:val="00862CBA"/>
    <w:rsid w:val="00862D90"/>
    <w:rsid w:val="008630BD"/>
    <w:rsid w:val="008632B9"/>
    <w:rsid w:val="00863332"/>
    <w:rsid w:val="0086362F"/>
    <w:rsid w:val="00864D11"/>
    <w:rsid w:val="008657C9"/>
    <w:rsid w:val="0086651B"/>
    <w:rsid w:val="008669CE"/>
    <w:rsid w:val="00866F53"/>
    <w:rsid w:val="0086724A"/>
    <w:rsid w:val="0086731A"/>
    <w:rsid w:val="008676BC"/>
    <w:rsid w:val="00867BDE"/>
    <w:rsid w:val="00870126"/>
    <w:rsid w:val="00870172"/>
    <w:rsid w:val="008702AB"/>
    <w:rsid w:val="008702CD"/>
    <w:rsid w:val="00870460"/>
    <w:rsid w:val="008706DF"/>
    <w:rsid w:val="00870932"/>
    <w:rsid w:val="00870E7D"/>
    <w:rsid w:val="0087142A"/>
    <w:rsid w:val="008714D5"/>
    <w:rsid w:val="00871550"/>
    <w:rsid w:val="00871A5F"/>
    <w:rsid w:val="00872038"/>
    <w:rsid w:val="00872B2D"/>
    <w:rsid w:val="00873020"/>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B72"/>
    <w:rsid w:val="00880094"/>
    <w:rsid w:val="0088089A"/>
    <w:rsid w:val="00880B0D"/>
    <w:rsid w:val="00881861"/>
    <w:rsid w:val="00881EE5"/>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796"/>
    <w:rsid w:val="008868B1"/>
    <w:rsid w:val="008872E0"/>
    <w:rsid w:val="00887AFB"/>
    <w:rsid w:val="00887C46"/>
    <w:rsid w:val="00887F9C"/>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0709"/>
    <w:rsid w:val="008A1C39"/>
    <w:rsid w:val="008A1DB8"/>
    <w:rsid w:val="008A1DD7"/>
    <w:rsid w:val="008A3180"/>
    <w:rsid w:val="008A338F"/>
    <w:rsid w:val="008A36E4"/>
    <w:rsid w:val="008A3F2A"/>
    <w:rsid w:val="008A4146"/>
    <w:rsid w:val="008A416F"/>
    <w:rsid w:val="008A44BF"/>
    <w:rsid w:val="008A4614"/>
    <w:rsid w:val="008A5008"/>
    <w:rsid w:val="008A5258"/>
    <w:rsid w:val="008A611E"/>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D6"/>
    <w:rsid w:val="008B6D07"/>
    <w:rsid w:val="008B6F55"/>
    <w:rsid w:val="008B76E5"/>
    <w:rsid w:val="008B77E6"/>
    <w:rsid w:val="008C0166"/>
    <w:rsid w:val="008C0211"/>
    <w:rsid w:val="008C073E"/>
    <w:rsid w:val="008C0FEE"/>
    <w:rsid w:val="008C1AD6"/>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2B0"/>
    <w:rsid w:val="008D4596"/>
    <w:rsid w:val="008D51B2"/>
    <w:rsid w:val="008D66E2"/>
    <w:rsid w:val="008D6A5D"/>
    <w:rsid w:val="008D707B"/>
    <w:rsid w:val="008D70E3"/>
    <w:rsid w:val="008E06FE"/>
    <w:rsid w:val="008E0857"/>
    <w:rsid w:val="008E0E69"/>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8A"/>
    <w:rsid w:val="008F7CA4"/>
    <w:rsid w:val="009002C0"/>
    <w:rsid w:val="009007BB"/>
    <w:rsid w:val="00900BCD"/>
    <w:rsid w:val="0090140C"/>
    <w:rsid w:val="00901C0D"/>
    <w:rsid w:val="009028E2"/>
    <w:rsid w:val="00902C20"/>
    <w:rsid w:val="00902E5B"/>
    <w:rsid w:val="00902EED"/>
    <w:rsid w:val="00903166"/>
    <w:rsid w:val="00903329"/>
    <w:rsid w:val="0090350E"/>
    <w:rsid w:val="00903884"/>
    <w:rsid w:val="00903C7C"/>
    <w:rsid w:val="00904A84"/>
    <w:rsid w:val="00904B3D"/>
    <w:rsid w:val="00904FA9"/>
    <w:rsid w:val="00905124"/>
    <w:rsid w:val="00905C72"/>
    <w:rsid w:val="00905D35"/>
    <w:rsid w:val="00905F83"/>
    <w:rsid w:val="00906721"/>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522"/>
    <w:rsid w:val="009129DC"/>
    <w:rsid w:val="00912C85"/>
    <w:rsid w:val="0091359F"/>
    <w:rsid w:val="009137C1"/>
    <w:rsid w:val="009139E7"/>
    <w:rsid w:val="0091466E"/>
    <w:rsid w:val="00915311"/>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39C1"/>
    <w:rsid w:val="00924348"/>
    <w:rsid w:val="009247E8"/>
    <w:rsid w:val="00924896"/>
    <w:rsid w:val="00925776"/>
    <w:rsid w:val="00925A0B"/>
    <w:rsid w:val="00926359"/>
    <w:rsid w:val="00926829"/>
    <w:rsid w:val="009268BA"/>
    <w:rsid w:val="0092769F"/>
    <w:rsid w:val="00927C14"/>
    <w:rsid w:val="00927E04"/>
    <w:rsid w:val="00930C42"/>
    <w:rsid w:val="0093112D"/>
    <w:rsid w:val="00931ACC"/>
    <w:rsid w:val="00931E6B"/>
    <w:rsid w:val="00931FC2"/>
    <w:rsid w:val="009336EE"/>
    <w:rsid w:val="0093373F"/>
    <w:rsid w:val="00935751"/>
    <w:rsid w:val="0093660A"/>
    <w:rsid w:val="00936767"/>
    <w:rsid w:val="00936BDC"/>
    <w:rsid w:val="00937883"/>
    <w:rsid w:val="00937AC7"/>
    <w:rsid w:val="00937EAA"/>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1861"/>
    <w:rsid w:val="009519EE"/>
    <w:rsid w:val="00951DEE"/>
    <w:rsid w:val="00952C40"/>
    <w:rsid w:val="00952D5F"/>
    <w:rsid w:val="00952F25"/>
    <w:rsid w:val="009547CF"/>
    <w:rsid w:val="00954AE6"/>
    <w:rsid w:val="00954BA3"/>
    <w:rsid w:val="00954EF6"/>
    <w:rsid w:val="00955274"/>
    <w:rsid w:val="009560F2"/>
    <w:rsid w:val="009562A9"/>
    <w:rsid w:val="009564FC"/>
    <w:rsid w:val="00956889"/>
    <w:rsid w:val="00956D9D"/>
    <w:rsid w:val="009573C9"/>
    <w:rsid w:val="00957AB6"/>
    <w:rsid w:val="00957CB1"/>
    <w:rsid w:val="00957F69"/>
    <w:rsid w:val="009605D7"/>
    <w:rsid w:val="00960A56"/>
    <w:rsid w:val="00961004"/>
    <w:rsid w:val="00961386"/>
    <w:rsid w:val="0096253F"/>
    <w:rsid w:val="00963A34"/>
    <w:rsid w:val="00963D24"/>
    <w:rsid w:val="00963DEB"/>
    <w:rsid w:val="009645A9"/>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56ED"/>
    <w:rsid w:val="00975F1E"/>
    <w:rsid w:val="009769D6"/>
    <w:rsid w:val="00976F48"/>
    <w:rsid w:val="00977746"/>
    <w:rsid w:val="00977D4B"/>
    <w:rsid w:val="00977F6A"/>
    <w:rsid w:val="009803D4"/>
    <w:rsid w:val="00980501"/>
    <w:rsid w:val="0098092C"/>
    <w:rsid w:val="009817F8"/>
    <w:rsid w:val="009819E6"/>
    <w:rsid w:val="00981C4F"/>
    <w:rsid w:val="0098268E"/>
    <w:rsid w:val="00983AFA"/>
    <w:rsid w:val="00983D54"/>
    <w:rsid w:val="009841A0"/>
    <w:rsid w:val="0098426E"/>
    <w:rsid w:val="00984E48"/>
    <w:rsid w:val="00985257"/>
    <w:rsid w:val="00985CEC"/>
    <w:rsid w:val="00985EF7"/>
    <w:rsid w:val="009864B1"/>
    <w:rsid w:val="00986573"/>
    <w:rsid w:val="00986BF0"/>
    <w:rsid w:val="00986F4A"/>
    <w:rsid w:val="009874E8"/>
    <w:rsid w:val="00987F01"/>
    <w:rsid w:val="00987F32"/>
    <w:rsid w:val="009901D2"/>
    <w:rsid w:val="00990D45"/>
    <w:rsid w:val="009915AA"/>
    <w:rsid w:val="00991882"/>
    <w:rsid w:val="00991C38"/>
    <w:rsid w:val="0099279D"/>
    <w:rsid w:val="00992E50"/>
    <w:rsid w:val="00993836"/>
    <w:rsid w:val="0099452A"/>
    <w:rsid w:val="00994B77"/>
    <w:rsid w:val="00994C47"/>
    <w:rsid w:val="00994FB8"/>
    <w:rsid w:val="00995553"/>
    <w:rsid w:val="00995A5F"/>
    <w:rsid w:val="00995BB1"/>
    <w:rsid w:val="00995C42"/>
    <w:rsid w:val="00995FB5"/>
    <w:rsid w:val="00996008"/>
    <w:rsid w:val="0099706E"/>
    <w:rsid w:val="00997F19"/>
    <w:rsid w:val="009A03E1"/>
    <w:rsid w:val="009A0E19"/>
    <w:rsid w:val="009A16BB"/>
    <w:rsid w:val="009A2987"/>
    <w:rsid w:val="009A29B3"/>
    <w:rsid w:val="009A2E69"/>
    <w:rsid w:val="009A31E9"/>
    <w:rsid w:val="009A33EF"/>
    <w:rsid w:val="009A33F0"/>
    <w:rsid w:val="009A3B0D"/>
    <w:rsid w:val="009A3CE1"/>
    <w:rsid w:val="009A419D"/>
    <w:rsid w:val="009A439E"/>
    <w:rsid w:val="009A4ACA"/>
    <w:rsid w:val="009A4CFE"/>
    <w:rsid w:val="009A5A4E"/>
    <w:rsid w:val="009A5C3B"/>
    <w:rsid w:val="009A5CF2"/>
    <w:rsid w:val="009A64AA"/>
    <w:rsid w:val="009A6574"/>
    <w:rsid w:val="009A6AFB"/>
    <w:rsid w:val="009A738C"/>
    <w:rsid w:val="009B06A2"/>
    <w:rsid w:val="009B06AB"/>
    <w:rsid w:val="009B07A0"/>
    <w:rsid w:val="009B08B6"/>
    <w:rsid w:val="009B0CDB"/>
    <w:rsid w:val="009B17E6"/>
    <w:rsid w:val="009B2051"/>
    <w:rsid w:val="009B2250"/>
    <w:rsid w:val="009B2AE9"/>
    <w:rsid w:val="009B3BB5"/>
    <w:rsid w:val="009B3EFF"/>
    <w:rsid w:val="009B40AC"/>
    <w:rsid w:val="009B4203"/>
    <w:rsid w:val="009B43A7"/>
    <w:rsid w:val="009B4501"/>
    <w:rsid w:val="009B49EC"/>
    <w:rsid w:val="009B599B"/>
    <w:rsid w:val="009B5C02"/>
    <w:rsid w:val="009B5F01"/>
    <w:rsid w:val="009B6538"/>
    <w:rsid w:val="009B7ABB"/>
    <w:rsid w:val="009C1427"/>
    <w:rsid w:val="009C225E"/>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3D55"/>
    <w:rsid w:val="009D444F"/>
    <w:rsid w:val="009D4A84"/>
    <w:rsid w:val="009D4B72"/>
    <w:rsid w:val="009D4EA4"/>
    <w:rsid w:val="009D56B6"/>
    <w:rsid w:val="009D698E"/>
    <w:rsid w:val="009E0C07"/>
    <w:rsid w:val="009E1C0E"/>
    <w:rsid w:val="009E1EB6"/>
    <w:rsid w:val="009E2096"/>
    <w:rsid w:val="009E21F2"/>
    <w:rsid w:val="009E229D"/>
    <w:rsid w:val="009E23C5"/>
    <w:rsid w:val="009E2C4E"/>
    <w:rsid w:val="009E2DAA"/>
    <w:rsid w:val="009E3660"/>
    <w:rsid w:val="009E3A62"/>
    <w:rsid w:val="009E3AD1"/>
    <w:rsid w:val="009E3C4B"/>
    <w:rsid w:val="009E3D55"/>
    <w:rsid w:val="009E3E8B"/>
    <w:rsid w:val="009E40D3"/>
    <w:rsid w:val="009E41D5"/>
    <w:rsid w:val="009E4210"/>
    <w:rsid w:val="009E4525"/>
    <w:rsid w:val="009E45BC"/>
    <w:rsid w:val="009E4A05"/>
    <w:rsid w:val="009E4A08"/>
    <w:rsid w:val="009E4B10"/>
    <w:rsid w:val="009E4C52"/>
    <w:rsid w:val="009E4C7B"/>
    <w:rsid w:val="009E53C2"/>
    <w:rsid w:val="009E55ED"/>
    <w:rsid w:val="009E5646"/>
    <w:rsid w:val="009E56BA"/>
    <w:rsid w:val="009E5848"/>
    <w:rsid w:val="009E5976"/>
    <w:rsid w:val="009E5AF5"/>
    <w:rsid w:val="009E5D35"/>
    <w:rsid w:val="009E5E17"/>
    <w:rsid w:val="009E63B9"/>
    <w:rsid w:val="009E658B"/>
    <w:rsid w:val="009E70D9"/>
    <w:rsid w:val="009E7638"/>
    <w:rsid w:val="009F01FE"/>
    <w:rsid w:val="009F0712"/>
    <w:rsid w:val="009F0CA3"/>
    <w:rsid w:val="009F0FB4"/>
    <w:rsid w:val="009F155C"/>
    <w:rsid w:val="009F1E03"/>
    <w:rsid w:val="009F2BD3"/>
    <w:rsid w:val="009F2BEB"/>
    <w:rsid w:val="009F2FE6"/>
    <w:rsid w:val="009F3421"/>
    <w:rsid w:val="009F36A4"/>
    <w:rsid w:val="009F3B7E"/>
    <w:rsid w:val="009F3C53"/>
    <w:rsid w:val="009F409E"/>
    <w:rsid w:val="009F42DF"/>
    <w:rsid w:val="009F4658"/>
    <w:rsid w:val="009F4F4D"/>
    <w:rsid w:val="009F5041"/>
    <w:rsid w:val="009F50A2"/>
    <w:rsid w:val="009F5190"/>
    <w:rsid w:val="009F554D"/>
    <w:rsid w:val="009F55C9"/>
    <w:rsid w:val="009F561B"/>
    <w:rsid w:val="009F58B4"/>
    <w:rsid w:val="009F58FE"/>
    <w:rsid w:val="009F5EBE"/>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40A7"/>
    <w:rsid w:val="00A04123"/>
    <w:rsid w:val="00A041BF"/>
    <w:rsid w:val="00A04873"/>
    <w:rsid w:val="00A04CAD"/>
    <w:rsid w:val="00A04E9B"/>
    <w:rsid w:val="00A0528D"/>
    <w:rsid w:val="00A05F26"/>
    <w:rsid w:val="00A0608B"/>
    <w:rsid w:val="00A0611E"/>
    <w:rsid w:val="00A065AE"/>
    <w:rsid w:val="00A07187"/>
    <w:rsid w:val="00A071E5"/>
    <w:rsid w:val="00A072D9"/>
    <w:rsid w:val="00A07CB6"/>
    <w:rsid w:val="00A07F41"/>
    <w:rsid w:val="00A07FAB"/>
    <w:rsid w:val="00A10031"/>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75C"/>
    <w:rsid w:val="00A15A9B"/>
    <w:rsid w:val="00A15B17"/>
    <w:rsid w:val="00A15E31"/>
    <w:rsid w:val="00A16294"/>
    <w:rsid w:val="00A172F4"/>
    <w:rsid w:val="00A175BB"/>
    <w:rsid w:val="00A17911"/>
    <w:rsid w:val="00A17D0F"/>
    <w:rsid w:val="00A20BFC"/>
    <w:rsid w:val="00A20DE4"/>
    <w:rsid w:val="00A2103E"/>
    <w:rsid w:val="00A21556"/>
    <w:rsid w:val="00A217B0"/>
    <w:rsid w:val="00A21DA8"/>
    <w:rsid w:val="00A22A65"/>
    <w:rsid w:val="00A22AC3"/>
    <w:rsid w:val="00A22CBF"/>
    <w:rsid w:val="00A23593"/>
    <w:rsid w:val="00A23D75"/>
    <w:rsid w:val="00A24798"/>
    <w:rsid w:val="00A24CE8"/>
    <w:rsid w:val="00A250A2"/>
    <w:rsid w:val="00A2526B"/>
    <w:rsid w:val="00A257AE"/>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6203"/>
    <w:rsid w:val="00A4639E"/>
    <w:rsid w:val="00A466FC"/>
    <w:rsid w:val="00A46845"/>
    <w:rsid w:val="00A46A0D"/>
    <w:rsid w:val="00A46C62"/>
    <w:rsid w:val="00A46EED"/>
    <w:rsid w:val="00A46F61"/>
    <w:rsid w:val="00A471E3"/>
    <w:rsid w:val="00A47488"/>
    <w:rsid w:val="00A47631"/>
    <w:rsid w:val="00A47E8D"/>
    <w:rsid w:val="00A47FCE"/>
    <w:rsid w:val="00A5019D"/>
    <w:rsid w:val="00A50371"/>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393"/>
    <w:rsid w:val="00A5592F"/>
    <w:rsid w:val="00A55C6A"/>
    <w:rsid w:val="00A55D1A"/>
    <w:rsid w:val="00A55D30"/>
    <w:rsid w:val="00A560B5"/>
    <w:rsid w:val="00A5647E"/>
    <w:rsid w:val="00A573B4"/>
    <w:rsid w:val="00A57834"/>
    <w:rsid w:val="00A578CE"/>
    <w:rsid w:val="00A57C1B"/>
    <w:rsid w:val="00A60A02"/>
    <w:rsid w:val="00A60EDB"/>
    <w:rsid w:val="00A612D1"/>
    <w:rsid w:val="00A6147B"/>
    <w:rsid w:val="00A61908"/>
    <w:rsid w:val="00A61F71"/>
    <w:rsid w:val="00A630DE"/>
    <w:rsid w:val="00A6316D"/>
    <w:rsid w:val="00A631BA"/>
    <w:rsid w:val="00A63519"/>
    <w:rsid w:val="00A63F0A"/>
    <w:rsid w:val="00A64140"/>
    <w:rsid w:val="00A641E4"/>
    <w:rsid w:val="00A6458B"/>
    <w:rsid w:val="00A64C66"/>
    <w:rsid w:val="00A64C70"/>
    <w:rsid w:val="00A655AE"/>
    <w:rsid w:val="00A6560B"/>
    <w:rsid w:val="00A65A8E"/>
    <w:rsid w:val="00A65ED0"/>
    <w:rsid w:val="00A6632C"/>
    <w:rsid w:val="00A6633E"/>
    <w:rsid w:val="00A66544"/>
    <w:rsid w:val="00A669EB"/>
    <w:rsid w:val="00A66D04"/>
    <w:rsid w:val="00A67764"/>
    <w:rsid w:val="00A67D2F"/>
    <w:rsid w:val="00A67D68"/>
    <w:rsid w:val="00A7024D"/>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66A1"/>
    <w:rsid w:val="00A768B5"/>
    <w:rsid w:val="00A769DE"/>
    <w:rsid w:val="00A76A0B"/>
    <w:rsid w:val="00A77B1B"/>
    <w:rsid w:val="00A8025E"/>
    <w:rsid w:val="00A804AB"/>
    <w:rsid w:val="00A814F3"/>
    <w:rsid w:val="00A81F18"/>
    <w:rsid w:val="00A8240F"/>
    <w:rsid w:val="00A82908"/>
    <w:rsid w:val="00A830EA"/>
    <w:rsid w:val="00A83B05"/>
    <w:rsid w:val="00A84D90"/>
    <w:rsid w:val="00A85244"/>
    <w:rsid w:val="00A854EF"/>
    <w:rsid w:val="00A860F6"/>
    <w:rsid w:val="00A86254"/>
    <w:rsid w:val="00A8643A"/>
    <w:rsid w:val="00A86A82"/>
    <w:rsid w:val="00A8748B"/>
    <w:rsid w:val="00A87E39"/>
    <w:rsid w:val="00A90025"/>
    <w:rsid w:val="00A90340"/>
    <w:rsid w:val="00A907F8"/>
    <w:rsid w:val="00A90C07"/>
    <w:rsid w:val="00A910AD"/>
    <w:rsid w:val="00A91294"/>
    <w:rsid w:val="00A9158B"/>
    <w:rsid w:val="00A91A64"/>
    <w:rsid w:val="00A91BF8"/>
    <w:rsid w:val="00A91C99"/>
    <w:rsid w:val="00A926A1"/>
    <w:rsid w:val="00A92A27"/>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857"/>
    <w:rsid w:val="00AA48EE"/>
    <w:rsid w:val="00AA52DC"/>
    <w:rsid w:val="00AA5409"/>
    <w:rsid w:val="00AA5470"/>
    <w:rsid w:val="00AA57A4"/>
    <w:rsid w:val="00AA5E1B"/>
    <w:rsid w:val="00AA62E7"/>
    <w:rsid w:val="00AA6550"/>
    <w:rsid w:val="00AA66C7"/>
    <w:rsid w:val="00AA7819"/>
    <w:rsid w:val="00AA7FA4"/>
    <w:rsid w:val="00AB0E52"/>
    <w:rsid w:val="00AB1579"/>
    <w:rsid w:val="00AB179E"/>
    <w:rsid w:val="00AB1A65"/>
    <w:rsid w:val="00AB2574"/>
    <w:rsid w:val="00AB2664"/>
    <w:rsid w:val="00AB2697"/>
    <w:rsid w:val="00AB2CEF"/>
    <w:rsid w:val="00AB4757"/>
    <w:rsid w:val="00AB5E9A"/>
    <w:rsid w:val="00AB6140"/>
    <w:rsid w:val="00AB6FE9"/>
    <w:rsid w:val="00AB79CC"/>
    <w:rsid w:val="00AB7D0C"/>
    <w:rsid w:val="00AB7DB8"/>
    <w:rsid w:val="00AB7F17"/>
    <w:rsid w:val="00AC0215"/>
    <w:rsid w:val="00AC02C1"/>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BA1"/>
    <w:rsid w:val="00AC4C5E"/>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6B28"/>
    <w:rsid w:val="00AE732B"/>
    <w:rsid w:val="00AE7655"/>
    <w:rsid w:val="00AE776C"/>
    <w:rsid w:val="00AE7A30"/>
    <w:rsid w:val="00AF03F1"/>
    <w:rsid w:val="00AF1054"/>
    <w:rsid w:val="00AF1422"/>
    <w:rsid w:val="00AF1890"/>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AE3"/>
    <w:rsid w:val="00AF6CD6"/>
    <w:rsid w:val="00AF7018"/>
    <w:rsid w:val="00AF7142"/>
    <w:rsid w:val="00AF7D3A"/>
    <w:rsid w:val="00B00263"/>
    <w:rsid w:val="00B00662"/>
    <w:rsid w:val="00B00921"/>
    <w:rsid w:val="00B00E4A"/>
    <w:rsid w:val="00B00EE7"/>
    <w:rsid w:val="00B02214"/>
    <w:rsid w:val="00B0254E"/>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78B4"/>
    <w:rsid w:val="00B101F6"/>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564"/>
    <w:rsid w:val="00B148C6"/>
    <w:rsid w:val="00B14DF2"/>
    <w:rsid w:val="00B1513F"/>
    <w:rsid w:val="00B15573"/>
    <w:rsid w:val="00B160BC"/>
    <w:rsid w:val="00B16EA8"/>
    <w:rsid w:val="00B17326"/>
    <w:rsid w:val="00B177FD"/>
    <w:rsid w:val="00B206FB"/>
    <w:rsid w:val="00B20742"/>
    <w:rsid w:val="00B20A13"/>
    <w:rsid w:val="00B20E92"/>
    <w:rsid w:val="00B2136C"/>
    <w:rsid w:val="00B215E5"/>
    <w:rsid w:val="00B2179F"/>
    <w:rsid w:val="00B229AF"/>
    <w:rsid w:val="00B23A83"/>
    <w:rsid w:val="00B2424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B87"/>
    <w:rsid w:val="00B34D58"/>
    <w:rsid w:val="00B34DFF"/>
    <w:rsid w:val="00B3505E"/>
    <w:rsid w:val="00B350FB"/>
    <w:rsid w:val="00B3579D"/>
    <w:rsid w:val="00B35EF8"/>
    <w:rsid w:val="00B36FD9"/>
    <w:rsid w:val="00B3708E"/>
    <w:rsid w:val="00B3723F"/>
    <w:rsid w:val="00B3749F"/>
    <w:rsid w:val="00B375FC"/>
    <w:rsid w:val="00B4038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A37"/>
    <w:rsid w:val="00B45355"/>
    <w:rsid w:val="00B46055"/>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3FE7"/>
    <w:rsid w:val="00B75245"/>
    <w:rsid w:val="00B7595A"/>
    <w:rsid w:val="00B75F69"/>
    <w:rsid w:val="00B76151"/>
    <w:rsid w:val="00B76215"/>
    <w:rsid w:val="00B76976"/>
    <w:rsid w:val="00B76E74"/>
    <w:rsid w:val="00B76F58"/>
    <w:rsid w:val="00B77258"/>
    <w:rsid w:val="00B77300"/>
    <w:rsid w:val="00B7777D"/>
    <w:rsid w:val="00B77D35"/>
    <w:rsid w:val="00B77EED"/>
    <w:rsid w:val="00B803AB"/>
    <w:rsid w:val="00B80528"/>
    <w:rsid w:val="00B80672"/>
    <w:rsid w:val="00B80D45"/>
    <w:rsid w:val="00B80FE9"/>
    <w:rsid w:val="00B81B02"/>
    <w:rsid w:val="00B82613"/>
    <w:rsid w:val="00B829BB"/>
    <w:rsid w:val="00B82AC4"/>
    <w:rsid w:val="00B82DB6"/>
    <w:rsid w:val="00B830FB"/>
    <w:rsid w:val="00B833BE"/>
    <w:rsid w:val="00B83AD7"/>
    <w:rsid w:val="00B84437"/>
    <w:rsid w:val="00B84681"/>
    <w:rsid w:val="00B84792"/>
    <w:rsid w:val="00B84B49"/>
    <w:rsid w:val="00B85401"/>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E6A"/>
    <w:rsid w:val="00B95EF4"/>
    <w:rsid w:val="00B96119"/>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ABA"/>
    <w:rsid w:val="00BB1CA2"/>
    <w:rsid w:val="00BB1FA5"/>
    <w:rsid w:val="00BB29EB"/>
    <w:rsid w:val="00BB2D58"/>
    <w:rsid w:val="00BB33C3"/>
    <w:rsid w:val="00BB362E"/>
    <w:rsid w:val="00BB372B"/>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ED"/>
    <w:rsid w:val="00BB7500"/>
    <w:rsid w:val="00BB7BBD"/>
    <w:rsid w:val="00BB7C75"/>
    <w:rsid w:val="00BB7D17"/>
    <w:rsid w:val="00BC0A46"/>
    <w:rsid w:val="00BC0DF0"/>
    <w:rsid w:val="00BC0E25"/>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394"/>
    <w:rsid w:val="00BD0858"/>
    <w:rsid w:val="00BD088E"/>
    <w:rsid w:val="00BD0974"/>
    <w:rsid w:val="00BD1281"/>
    <w:rsid w:val="00BD12C7"/>
    <w:rsid w:val="00BD14C8"/>
    <w:rsid w:val="00BD1EF4"/>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9F2"/>
    <w:rsid w:val="00BE1000"/>
    <w:rsid w:val="00BE1261"/>
    <w:rsid w:val="00BE12DF"/>
    <w:rsid w:val="00BE1AF0"/>
    <w:rsid w:val="00BE1F1E"/>
    <w:rsid w:val="00BE2220"/>
    <w:rsid w:val="00BE2C45"/>
    <w:rsid w:val="00BE3594"/>
    <w:rsid w:val="00BE372B"/>
    <w:rsid w:val="00BE3F0F"/>
    <w:rsid w:val="00BE3F4B"/>
    <w:rsid w:val="00BE44D7"/>
    <w:rsid w:val="00BE485E"/>
    <w:rsid w:val="00BE49B3"/>
    <w:rsid w:val="00BE5567"/>
    <w:rsid w:val="00BE5836"/>
    <w:rsid w:val="00BE58E6"/>
    <w:rsid w:val="00BE5907"/>
    <w:rsid w:val="00BE5E86"/>
    <w:rsid w:val="00BE5F03"/>
    <w:rsid w:val="00BE5F83"/>
    <w:rsid w:val="00BE6227"/>
    <w:rsid w:val="00BE6A81"/>
    <w:rsid w:val="00BE729E"/>
    <w:rsid w:val="00BE79B1"/>
    <w:rsid w:val="00BF0162"/>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353"/>
    <w:rsid w:val="00C00638"/>
    <w:rsid w:val="00C00695"/>
    <w:rsid w:val="00C007A3"/>
    <w:rsid w:val="00C009AE"/>
    <w:rsid w:val="00C00E99"/>
    <w:rsid w:val="00C0196A"/>
    <w:rsid w:val="00C024FC"/>
    <w:rsid w:val="00C02C36"/>
    <w:rsid w:val="00C04508"/>
    <w:rsid w:val="00C0471E"/>
    <w:rsid w:val="00C04D33"/>
    <w:rsid w:val="00C054FB"/>
    <w:rsid w:val="00C05A60"/>
    <w:rsid w:val="00C05A79"/>
    <w:rsid w:val="00C06213"/>
    <w:rsid w:val="00C06B18"/>
    <w:rsid w:val="00C06C0E"/>
    <w:rsid w:val="00C0702E"/>
    <w:rsid w:val="00C071A7"/>
    <w:rsid w:val="00C07667"/>
    <w:rsid w:val="00C077CE"/>
    <w:rsid w:val="00C1054A"/>
    <w:rsid w:val="00C1065E"/>
    <w:rsid w:val="00C10963"/>
    <w:rsid w:val="00C10D06"/>
    <w:rsid w:val="00C10DCB"/>
    <w:rsid w:val="00C10DF4"/>
    <w:rsid w:val="00C11161"/>
    <w:rsid w:val="00C11327"/>
    <w:rsid w:val="00C119CC"/>
    <w:rsid w:val="00C12134"/>
    <w:rsid w:val="00C123C3"/>
    <w:rsid w:val="00C12401"/>
    <w:rsid w:val="00C1241F"/>
    <w:rsid w:val="00C1274B"/>
    <w:rsid w:val="00C13014"/>
    <w:rsid w:val="00C13591"/>
    <w:rsid w:val="00C135E3"/>
    <w:rsid w:val="00C13620"/>
    <w:rsid w:val="00C13D66"/>
    <w:rsid w:val="00C14255"/>
    <w:rsid w:val="00C14541"/>
    <w:rsid w:val="00C14773"/>
    <w:rsid w:val="00C1478B"/>
    <w:rsid w:val="00C150C6"/>
    <w:rsid w:val="00C15BA5"/>
    <w:rsid w:val="00C15E8F"/>
    <w:rsid w:val="00C15EDB"/>
    <w:rsid w:val="00C16198"/>
    <w:rsid w:val="00C1675B"/>
    <w:rsid w:val="00C16C4F"/>
    <w:rsid w:val="00C16CA0"/>
    <w:rsid w:val="00C16EDB"/>
    <w:rsid w:val="00C17931"/>
    <w:rsid w:val="00C2007A"/>
    <w:rsid w:val="00C20531"/>
    <w:rsid w:val="00C20BD5"/>
    <w:rsid w:val="00C21652"/>
    <w:rsid w:val="00C223EF"/>
    <w:rsid w:val="00C2253B"/>
    <w:rsid w:val="00C2255D"/>
    <w:rsid w:val="00C22890"/>
    <w:rsid w:val="00C22B9D"/>
    <w:rsid w:val="00C22C74"/>
    <w:rsid w:val="00C23119"/>
    <w:rsid w:val="00C24CE4"/>
    <w:rsid w:val="00C2526E"/>
    <w:rsid w:val="00C25681"/>
    <w:rsid w:val="00C25F66"/>
    <w:rsid w:val="00C26CD4"/>
    <w:rsid w:val="00C275B1"/>
    <w:rsid w:val="00C277EA"/>
    <w:rsid w:val="00C31852"/>
    <w:rsid w:val="00C3187D"/>
    <w:rsid w:val="00C3261C"/>
    <w:rsid w:val="00C328B1"/>
    <w:rsid w:val="00C32C8F"/>
    <w:rsid w:val="00C32CA6"/>
    <w:rsid w:val="00C33F34"/>
    <w:rsid w:val="00C34991"/>
    <w:rsid w:val="00C34C35"/>
    <w:rsid w:val="00C34DC6"/>
    <w:rsid w:val="00C3504F"/>
    <w:rsid w:val="00C35C47"/>
    <w:rsid w:val="00C36170"/>
    <w:rsid w:val="00C3706D"/>
    <w:rsid w:val="00C37211"/>
    <w:rsid w:val="00C37519"/>
    <w:rsid w:val="00C40434"/>
    <w:rsid w:val="00C40860"/>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846"/>
    <w:rsid w:val="00C44ED6"/>
    <w:rsid w:val="00C452CD"/>
    <w:rsid w:val="00C456D7"/>
    <w:rsid w:val="00C45A0C"/>
    <w:rsid w:val="00C45DAD"/>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410"/>
    <w:rsid w:val="00C525B3"/>
    <w:rsid w:val="00C52652"/>
    <w:rsid w:val="00C53372"/>
    <w:rsid w:val="00C54159"/>
    <w:rsid w:val="00C541BE"/>
    <w:rsid w:val="00C548AC"/>
    <w:rsid w:val="00C5531A"/>
    <w:rsid w:val="00C55374"/>
    <w:rsid w:val="00C55384"/>
    <w:rsid w:val="00C55411"/>
    <w:rsid w:val="00C5590E"/>
    <w:rsid w:val="00C56FCC"/>
    <w:rsid w:val="00C57415"/>
    <w:rsid w:val="00C57751"/>
    <w:rsid w:val="00C57B3F"/>
    <w:rsid w:val="00C60E3A"/>
    <w:rsid w:val="00C6184F"/>
    <w:rsid w:val="00C61B6C"/>
    <w:rsid w:val="00C6225A"/>
    <w:rsid w:val="00C62CE5"/>
    <w:rsid w:val="00C63B22"/>
    <w:rsid w:val="00C64604"/>
    <w:rsid w:val="00C649D5"/>
    <w:rsid w:val="00C657AE"/>
    <w:rsid w:val="00C65BD3"/>
    <w:rsid w:val="00C66225"/>
    <w:rsid w:val="00C66542"/>
    <w:rsid w:val="00C66B0F"/>
    <w:rsid w:val="00C6716C"/>
    <w:rsid w:val="00C67276"/>
    <w:rsid w:val="00C67C02"/>
    <w:rsid w:val="00C67F71"/>
    <w:rsid w:val="00C7068B"/>
    <w:rsid w:val="00C70759"/>
    <w:rsid w:val="00C715A0"/>
    <w:rsid w:val="00C716DC"/>
    <w:rsid w:val="00C720F6"/>
    <w:rsid w:val="00C722CB"/>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76E24"/>
    <w:rsid w:val="00C801BE"/>
    <w:rsid w:val="00C8048E"/>
    <w:rsid w:val="00C81124"/>
    <w:rsid w:val="00C818EB"/>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39A"/>
    <w:rsid w:val="00C84C52"/>
    <w:rsid w:val="00C85354"/>
    <w:rsid w:val="00C861AC"/>
    <w:rsid w:val="00C86255"/>
    <w:rsid w:val="00C86C54"/>
    <w:rsid w:val="00C8712C"/>
    <w:rsid w:val="00C87AC4"/>
    <w:rsid w:val="00C905AA"/>
    <w:rsid w:val="00C907FD"/>
    <w:rsid w:val="00C90EE5"/>
    <w:rsid w:val="00C91A44"/>
    <w:rsid w:val="00C92461"/>
    <w:rsid w:val="00C92603"/>
    <w:rsid w:val="00C929B5"/>
    <w:rsid w:val="00C929C4"/>
    <w:rsid w:val="00C92B57"/>
    <w:rsid w:val="00C931EC"/>
    <w:rsid w:val="00C93273"/>
    <w:rsid w:val="00C942D9"/>
    <w:rsid w:val="00C9477F"/>
    <w:rsid w:val="00C949CD"/>
    <w:rsid w:val="00C94A6C"/>
    <w:rsid w:val="00C94CE9"/>
    <w:rsid w:val="00C9535B"/>
    <w:rsid w:val="00C957DB"/>
    <w:rsid w:val="00C95A1F"/>
    <w:rsid w:val="00C95E11"/>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9B4"/>
    <w:rsid w:val="00CA39F7"/>
    <w:rsid w:val="00CA3A30"/>
    <w:rsid w:val="00CA416B"/>
    <w:rsid w:val="00CA483A"/>
    <w:rsid w:val="00CA5583"/>
    <w:rsid w:val="00CA57DA"/>
    <w:rsid w:val="00CA58E0"/>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478D"/>
    <w:rsid w:val="00CB4A8A"/>
    <w:rsid w:val="00CB5799"/>
    <w:rsid w:val="00CB5A1F"/>
    <w:rsid w:val="00CB5B70"/>
    <w:rsid w:val="00CB63F8"/>
    <w:rsid w:val="00CB690B"/>
    <w:rsid w:val="00CB6E3B"/>
    <w:rsid w:val="00CB6F5D"/>
    <w:rsid w:val="00CB70F6"/>
    <w:rsid w:val="00CB74BD"/>
    <w:rsid w:val="00CC06DF"/>
    <w:rsid w:val="00CC0C29"/>
    <w:rsid w:val="00CC0D2F"/>
    <w:rsid w:val="00CC0E6B"/>
    <w:rsid w:val="00CC17D6"/>
    <w:rsid w:val="00CC23E5"/>
    <w:rsid w:val="00CC26F8"/>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5E6"/>
    <w:rsid w:val="00CD371C"/>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E08AE"/>
    <w:rsid w:val="00CE0C88"/>
    <w:rsid w:val="00CE10EF"/>
    <w:rsid w:val="00CE11BD"/>
    <w:rsid w:val="00CE1355"/>
    <w:rsid w:val="00CE1757"/>
    <w:rsid w:val="00CE18DA"/>
    <w:rsid w:val="00CE2622"/>
    <w:rsid w:val="00CE3277"/>
    <w:rsid w:val="00CE358B"/>
    <w:rsid w:val="00CE3BD8"/>
    <w:rsid w:val="00CE3BEA"/>
    <w:rsid w:val="00CE3EAB"/>
    <w:rsid w:val="00CE4235"/>
    <w:rsid w:val="00CE4482"/>
    <w:rsid w:val="00CE4BB5"/>
    <w:rsid w:val="00CE50A2"/>
    <w:rsid w:val="00CE50FD"/>
    <w:rsid w:val="00CE5196"/>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256"/>
    <w:rsid w:val="00CF15D6"/>
    <w:rsid w:val="00CF1FC3"/>
    <w:rsid w:val="00CF205D"/>
    <w:rsid w:val="00CF20E7"/>
    <w:rsid w:val="00CF2C40"/>
    <w:rsid w:val="00CF36AB"/>
    <w:rsid w:val="00CF430B"/>
    <w:rsid w:val="00CF474F"/>
    <w:rsid w:val="00CF48CA"/>
    <w:rsid w:val="00CF4BA8"/>
    <w:rsid w:val="00CF5296"/>
    <w:rsid w:val="00CF5440"/>
    <w:rsid w:val="00CF5D28"/>
    <w:rsid w:val="00CF5D72"/>
    <w:rsid w:val="00CF5FE1"/>
    <w:rsid w:val="00CF613D"/>
    <w:rsid w:val="00CF6AEE"/>
    <w:rsid w:val="00CF6C02"/>
    <w:rsid w:val="00CF7434"/>
    <w:rsid w:val="00CF75E7"/>
    <w:rsid w:val="00CF7C0F"/>
    <w:rsid w:val="00D00274"/>
    <w:rsid w:val="00D002C5"/>
    <w:rsid w:val="00D013E9"/>
    <w:rsid w:val="00D01722"/>
    <w:rsid w:val="00D01830"/>
    <w:rsid w:val="00D019DB"/>
    <w:rsid w:val="00D02BB1"/>
    <w:rsid w:val="00D02C40"/>
    <w:rsid w:val="00D036A0"/>
    <w:rsid w:val="00D03718"/>
    <w:rsid w:val="00D03A33"/>
    <w:rsid w:val="00D03A8A"/>
    <w:rsid w:val="00D041A2"/>
    <w:rsid w:val="00D04AC1"/>
    <w:rsid w:val="00D050B0"/>
    <w:rsid w:val="00D059D8"/>
    <w:rsid w:val="00D05DF8"/>
    <w:rsid w:val="00D05E4F"/>
    <w:rsid w:val="00D0609D"/>
    <w:rsid w:val="00D064E8"/>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298"/>
    <w:rsid w:val="00D20962"/>
    <w:rsid w:val="00D215D6"/>
    <w:rsid w:val="00D216A7"/>
    <w:rsid w:val="00D21944"/>
    <w:rsid w:val="00D21F99"/>
    <w:rsid w:val="00D22435"/>
    <w:rsid w:val="00D2251A"/>
    <w:rsid w:val="00D22FBD"/>
    <w:rsid w:val="00D242AE"/>
    <w:rsid w:val="00D24391"/>
    <w:rsid w:val="00D243D0"/>
    <w:rsid w:val="00D2476A"/>
    <w:rsid w:val="00D24EFF"/>
    <w:rsid w:val="00D250DC"/>
    <w:rsid w:val="00D2515B"/>
    <w:rsid w:val="00D25A33"/>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CE6"/>
    <w:rsid w:val="00D433D2"/>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318"/>
    <w:rsid w:val="00D6443E"/>
    <w:rsid w:val="00D64472"/>
    <w:rsid w:val="00D6457D"/>
    <w:rsid w:val="00D64872"/>
    <w:rsid w:val="00D65228"/>
    <w:rsid w:val="00D653DA"/>
    <w:rsid w:val="00D655F5"/>
    <w:rsid w:val="00D66089"/>
    <w:rsid w:val="00D66C19"/>
    <w:rsid w:val="00D67BE8"/>
    <w:rsid w:val="00D70107"/>
    <w:rsid w:val="00D701D6"/>
    <w:rsid w:val="00D70B9C"/>
    <w:rsid w:val="00D710F8"/>
    <w:rsid w:val="00D7181F"/>
    <w:rsid w:val="00D719C9"/>
    <w:rsid w:val="00D72111"/>
    <w:rsid w:val="00D727C7"/>
    <w:rsid w:val="00D72B1D"/>
    <w:rsid w:val="00D72D63"/>
    <w:rsid w:val="00D7334A"/>
    <w:rsid w:val="00D734D1"/>
    <w:rsid w:val="00D74499"/>
    <w:rsid w:val="00D745B1"/>
    <w:rsid w:val="00D74C1B"/>
    <w:rsid w:val="00D74C4A"/>
    <w:rsid w:val="00D752A3"/>
    <w:rsid w:val="00D75B47"/>
    <w:rsid w:val="00D76220"/>
    <w:rsid w:val="00D764D3"/>
    <w:rsid w:val="00D77853"/>
    <w:rsid w:val="00D77B7B"/>
    <w:rsid w:val="00D77F62"/>
    <w:rsid w:val="00D80274"/>
    <w:rsid w:val="00D8028B"/>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720"/>
    <w:rsid w:val="00D85866"/>
    <w:rsid w:val="00D85B4F"/>
    <w:rsid w:val="00D85C0E"/>
    <w:rsid w:val="00D86772"/>
    <w:rsid w:val="00D86E2A"/>
    <w:rsid w:val="00D86ED8"/>
    <w:rsid w:val="00D86F19"/>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303"/>
    <w:rsid w:val="00D94F4C"/>
    <w:rsid w:val="00D95434"/>
    <w:rsid w:val="00D9557D"/>
    <w:rsid w:val="00D9568C"/>
    <w:rsid w:val="00D95889"/>
    <w:rsid w:val="00D95AC1"/>
    <w:rsid w:val="00D95FE1"/>
    <w:rsid w:val="00D96075"/>
    <w:rsid w:val="00D966C9"/>
    <w:rsid w:val="00D96D5C"/>
    <w:rsid w:val="00D9725C"/>
    <w:rsid w:val="00D975EB"/>
    <w:rsid w:val="00D97EE0"/>
    <w:rsid w:val="00DA0591"/>
    <w:rsid w:val="00DA0E18"/>
    <w:rsid w:val="00DA1378"/>
    <w:rsid w:val="00DA1DAF"/>
    <w:rsid w:val="00DA1F25"/>
    <w:rsid w:val="00DA2642"/>
    <w:rsid w:val="00DA360D"/>
    <w:rsid w:val="00DA3695"/>
    <w:rsid w:val="00DA44F0"/>
    <w:rsid w:val="00DA4D0A"/>
    <w:rsid w:val="00DA510F"/>
    <w:rsid w:val="00DA5323"/>
    <w:rsid w:val="00DA61C4"/>
    <w:rsid w:val="00DA6405"/>
    <w:rsid w:val="00DA64A1"/>
    <w:rsid w:val="00DA6FA3"/>
    <w:rsid w:val="00DA71E3"/>
    <w:rsid w:val="00DA75E5"/>
    <w:rsid w:val="00DA79AE"/>
    <w:rsid w:val="00DA7B45"/>
    <w:rsid w:val="00DB01AC"/>
    <w:rsid w:val="00DB0363"/>
    <w:rsid w:val="00DB08C6"/>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521"/>
    <w:rsid w:val="00DC0A03"/>
    <w:rsid w:val="00DC0CBA"/>
    <w:rsid w:val="00DC0F03"/>
    <w:rsid w:val="00DC1A8A"/>
    <w:rsid w:val="00DC1DB7"/>
    <w:rsid w:val="00DC20CE"/>
    <w:rsid w:val="00DC20E3"/>
    <w:rsid w:val="00DC222C"/>
    <w:rsid w:val="00DC248C"/>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3D8B"/>
    <w:rsid w:val="00DD4447"/>
    <w:rsid w:val="00DD4BDA"/>
    <w:rsid w:val="00DD4D8F"/>
    <w:rsid w:val="00DD4F04"/>
    <w:rsid w:val="00DD55E0"/>
    <w:rsid w:val="00DD5A52"/>
    <w:rsid w:val="00DD5C1E"/>
    <w:rsid w:val="00DD5FAA"/>
    <w:rsid w:val="00DD603D"/>
    <w:rsid w:val="00DD6219"/>
    <w:rsid w:val="00DD6A27"/>
    <w:rsid w:val="00DD6AC0"/>
    <w:rsid w:val="00DD7E89"/>
    <w:rsid w:val="00DE0D05"/>
    <w:rsid w:val="00DE13FF"/>
    <w:rsid w:val="00DE1643"/>
    <w:rsid w:val="00DE1FBC"/>
    <w:rsid w:val="00DE22B5"/>
    <w:rsid w:val="00DE25C6"/>
    <w:rsid w:val="00DE26D0"/>
    <w:rsid w:val="00DE2B69"/>
    <w:rsid w:val="00DE3669"/>
    <w:rsid w:val="00DE3C97"/>
    <w:rsid w:val="00DE3DBB"/>
    <w:rsid w:val="00DE42EB"/>
    <w:rsid w:val="00DE4383"/>
    <w:rsid w:val="00DE46AC"/>
    <w:rsid w:val="00DE4AF9"/>
    <w:rsid w:val="00DE4F29"/>
    <w:rsid w:val="00DE544A"/>
    <w:rsid w:val="00DE56D7"/>
    <w:rsid w:val="00DE63A8"/>
    <w:rsid w:val="00DE719E"/>
    <w:rsid w:val="00DE77F5"/>
    <w:rsid w:val="00DE7C0D"/>
    <w:rsid w:val="00DE7C46"/>
    <w:rsid w:val="00DF0205"/>
    <w:rsid w:val="00DF10DF"/>
    <w:rsid w:val="00DF11BA"/>
    <w:rsid w:val="00DF192B"/>
    <w:rsid w:val="00DF1A7A"/>
    <w:rsid w:val="00DF1E4D"/>
    <w:rsid w:val="00DF247E"/>
    <w:rsid w:val="00DF27B9"/>
    <w:rsid w:val="00DF2800"/>
    <w:rsid w:val="00DF2A2A"/>
    <w:rsid w:val="00DF2C99"/>
    <w:rsid w:val="00DF34FE"/>
    <w:rsid w:val="00DF4D29"/>
    <w:rsid w:val="00DF5116"/>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14C"/>
    <w:rsid w:val="00E024D2"/>
    <w:rsid w:val="00E02CD7"/>
    <w:rsid w:val="00E03203"/>
    <w:rsid w:val="00E03EBD"/>
    <w:rsid w:val="00E04778"/>
    <w:rsid w:val="00E04F40"/>
    <w:rsid w:val="00E05286"/>
    <w:rsid w:val="00E053E3"/>
    <w:rsid w:val="00E0576C"/>
    <w:rsid w:val="00E05CAD"/>
    <w:rsid w:val="00E06FAC"/>
    <w:rsid w:val="00E06FDE"/>
    <w:rsid w:val="00E074BE"/>
    <w:rsid w:val="00E100B8"/>
    <w:rsid w:val="00E1030F"/>
    <w:rsid w:val="00E10F0B"/>
    <w:rsid w:val="00E11194"/>
    <w:rsid w:val="00E1146C"/>
    <w:rsid w:val="00E11538"/>
    <w:rsid w:val="00E11788"/>
    <w:rsid w:val="00E11882"/>
    <w:rsid w:val="00E13276"/>
    <w:rsid w:val="00E1359E"/>
    <w:rsid w:val="00E138E4"/>
    <w:rsid w:val="00E13A07"/>
    <w:rsid w:val="00E13AEC"/>
    <w:rsid w:val="00E13CA8"/>
    <w:rsid w:val="00E13CB7"/>
    <w:rsid w:val="00E13D25"/>
    <w:rsid w:val="00E142A4"/>
    <w:rsid w:val="00E155C9"/>
    <w:rsid w:val="00E1576F"/>
    <w:rsid w:val="00E15A59"/>
    <w:rsid w:val="00E1650E"/>
    <w:rsid w:val="00E1683E"/>
    <w:rsid w:val="00E16853"/>
    <w:rsid w:val="00E168A9"/>
    <w:rsid w:val="00E16A48"/>
    <w:rsid w:val="00E16D35"/>
    <w:rsid w:val="00E173C0"/>
    <w:rsid w:val="00E176EA"/>
    <w:rsid w:val="00E17BC3"/>
    <w:rsid w:val="00E200D3"/>
    <w:rsid w:val="00E212E9"/>
    <w:rsid w:val="00E21526"/>
    <w:rsid w:val="00E21750"/>
    <w:rsid w:val="00E21B33"/>
    <w:rsid w:val="00E240A4"/>
    <w:rsid w:val="00E24280"/>
    <w:rsid w:val="00E24656"/>
    <w:rsid w:val="00E248E8"/>
    <w:rsid w:val="00E251EC"/>
    <w:rsid w:val="00E257A7"/>
    <w:rsid w:val="00E258B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62"/>
    <w:rsid w:val="00E41083"/>
    <w:rsid w:val="00E41430"/>
    <w:rsid w:val="00E42E87"/>
    <w:rsid w:val="00E439DA"/>
    <w:rsid w:val="00E43B5F"/>
    <w:rsid w:val="00E43F8E"/>
    <w:rsid w:val="00E44305"/>
    <w:rsid w:val="00E445CB"/>
    <w:rsid w:val="00E44D5C"/>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5A2"/>
    <w:rsid w:val="00E51AFB"/>
    <w:rsid w:val="00E51CE8"/>
    <w:rsid w:val="00E51E73"/>
    <w:rsid w:val="00E51F46"/>
    <w:rsid w:val="00E52365"/>
    <w:rsid w:val="00E524D6"/>
    <w:rsid w:val="00E52713"/>
    <w:rsid w:val="00E52EC8"/>
    <w:rsid w:val="00E52EF0"/>
    <w:rsid w:val="00E52F81"/>
    <w:rsid w:val="00E53D4F"/>
    <w:rsid w:val="00E54408"/>
    <w:rsid w:val="00E54D5E"/>
    <w:rsid w:val="00E54DD9"/>
    <w:rsid w:val="00E55AD2"/>
    <w:rsid w:val="00E55C65"/>
    <w:rsid w:val="00E55F55"/>
    <w:rsid w:val="00E57BAF"/>
    <w:rsid w:val="00E60C8C"/>
    <w:rsid w:val="00E60E21"/>
    <w:rsid w:val="00E62033"/>
    <w:rsid w:val="00E62108"/>
    <w:rsid w:val="00E62369"/>
    <w:rsid w:val="00E62483"/>
    <w:rsid w:val="00E626CB"/>
    <w:rsid w:val="00E630D7"/>
    <w:rsid w:val="00E6354F"/>
    <w:rsid w:val="00E63979"/>
    <w:rsid w:val="00E640CC"/>
    <w:rsid w:val="00E64E26"/>
    <w:rsid w:val="00E65011"/>
    <w:rsid w:val="00E65043"/>
    <w:rsid w:val="00E65B52"/>
    <w:rsid w:val="00E66098"/>
    <w:rsid w:val="00E664B1"/>
    <w:rsid w:val="00E6686F"/>
    <w:rsid w:val="00E671DD"/>
    <w:rsid w:val="00E674AE"/>
    <w:rsid w:val="00E674C4"/>
    <w:rsid w:val="00E675D3"/>
    <w:rsid w:val="00E67C1A"/>
    <w:rsid w:val="00E7166B"/>
    <w:rsid w:val="00E71E56"/>
    <w:rsid w:val="00E723A7"/>
    <w:rsid w:val="00E73032"/>
    <w:rsid w:val="00E7338E"/>
    <w:rsid w:val="00E7392D"/>
    <w:rsid w:val="00E73EAD"/>
    <w:rsid w:val="00E74212"/>
    <w:rsid w:val="00E744E6"/>
    <w:rsid w:val="00E748A8"/>
    <w:rsid w:val="00E7499C"/>
    <w:rsid w:val="00E74DCB"/>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5CF"/>
    <w:rsid w:val="00EA28F9"/>
    <w:rsid w:val="00EA290D"/>
    <w:rsid w:val="00EA2A6C"/>
    <w:rsid w:val="00EA2BFD"/>
    <w:rsid w:val="00EA2D24"/>
    <w:rsid w:val="00EA2DBF"/>
    <w:rsid w:val="00EA2FBA"/>
    <w:rsid w:val="00EA334D"/>
    <w:rsid w:val="00EA392A"/>
    <w:rsid w:val="00EA3BC6"/>
    <w:rsid w:val="00EA3BE6"/>
    <w:rsid w:val="00EA3CC6"/>
    <w:rsid w:val="00EA3F51"/>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07F2"/>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01B3"/>
    <w:rsid w:val="00EC1BA5"/>
    <w:rsid w:val="00EC1E54"/>
    <w:rsid w:val="00EC1E9A"/>
    <w:rsid w:val="00EC2192"/>
    <w:rsid w:val="00EC311B"/>
    <w:rsid w:val="00EC43ED"/>
    <w:rsid w:val="00EC4D71"/>
    <w:rsid w:val="00EC4DEF"/>
    <w:rsid w:val="00EC5328"/>
    <w:rsid w:val="00EC55BB"/>
    <w:rsid w:val="00EC5AB8"/>
    <w:rsid w:val="00EC5DC1"/>
    <w:rsid w:val="00EC5E19"/>
    <w:rsid w:val="00EC66D8"/>
    <w:rsid w:val="00EC67C5"/>
    <w:rsid w:val="00EC6A0E"/>
    <w:rsid w:val="00EC71DA"/>
    <w:rsid w:val="00EC75AE"/>
    <w:rsid w:val="00EC763A"/>
    <w:rsid w:val="00EC79AD"/>
    <w:rsid w:val="00EC7DB7"/>
    <w:rsid w:val="00EC7DDF"/>
    <w:rsid w:val="00ED0464"/>
    <w:rsid w:val="00ED058D"/>
    <w:rsid w:val="00ED104D"/>
    <w:rsid w:val="00ED1126"/>
    <w:rsid w:val="00ED1231"/>
    <w:rsid w:val="00ED1BC7"/>
    <w:rsid w:val="00ED1E20"/>
    <w:rsid w:val="00ED2504"/>
    <w:rsid w:val="00ED2553"/>
    <w:rsid w:val="00ED3269"/>
    <w:rsid w:val="00ED3391"/>
    <w:rsid w:val="00ED3656"/>
    <w:rsid w:val="00ED3B6C"/>
    <w:rsid w:val="00ED4103"/>
    <w:rsid w:val="00ED44B6"/>
    <w:rsid w:val="00ED466A"/>
    <w:rsid w:val="00ED4D59"/>
    <w:rsid w:val="00ED4EEB"/>
    <w:rsid w:val="00ED52EE"/>
    <w:rsid w:val="00ED598F"/>
    <w:rsid w:val="00ED6D24"/>
    <w:rsid w:val="00ED75FA"/>
    <w:rsid w:val="00EE0891"/>
    <w:rsid w:val="00EE1325"/>
    <w:rsid w:val="00EE1329"/>
    <w:rsid w:val="00EE1D02"/>
    <w:rsid w:val="00EE1E49"/>
    <w:rsid w:val="00EE1E51"/>
    <w:rsid w:val="00EE39D2"/>
    <w:rsid w:val="00EE3D97"/>
    <w:rsid w:val="00EE413F"/>
    <w:rsid w:val="00EE4732"/>
    <w:rsid w:val="00EE56C0"/>
    <w:rsid w:val="00EE5B8F"/>
    <w:rsid w:val="00EE640B"/>
    <w:rsid w:val="00EE675E"/>
    <w:rsid w:val="00EE6D00"/>
    <w:rsid w:val="00EE76A9"/>
    <w:rsid w:val="00EE78DE"/>
    <w:rsid w:val="00EE79A3"/>
    <w:rsid w:val="00EE7ADD"/>
    <w:rsid w:val="00EE7B9D"/>
    <w:rsid w:val="00EE7C27"/>
    <w:rsid w:val="00EE7FA7"/>
    <w:rsid w:val="00EF0631"/>
    <w:rsid w:val="00EF0930"/>
    <w:rsid w:val="00EF0B73"/>
    <w:rsid w:val="00EF0BCA"/>
    <w:rsid w:val="00EF154D"/>
    <w:rsid w:val="00EF1680"/>
    <w:rsid w:val="00EF1DDD"/>
    <w:rsid w:val="00EF21C3"/>
    <w:rsid w:val="00EF2586"/>
    <w:rsid w:val="00EF28FE"/>
    <w:rsid w:val="00EF32EE"/>
    <w:rsid w:val="00EF330A"/>
    <w:rsid w:val="00EF36C6"/>
    <w:rsid w:val="00EF4108"/>
    <w:rsid w:val="00EF43A6"/>
    <w:rsid w:val="00EF4494"/>
    <w:rsid w:val="00EF44AC"/>
    <w:rsid w:val="00EF45DA"/>
    <w:rsid w:val="00EF4694"/>
    <w:rsid w:val="00EF4A10"/>
    <w:rsid w:val="00EF4CFF"/>
    <w:rsid w:val="00EF51F9"/>
    <w:rsid w:val="00EF5E46"/>
    <w:rsid w:val="00EF5FE4"/>
    <w:rsid w:val="00EF6523"/>
    <w:rsid w:val="00EF69F9"/>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CB0"/>
    <w:rsid w:val="00F10E9A"/>
    <w:rsid w:val="00F113C1"/>
    <w:rsid w:val="00F11CCC"/>
    <w:rsid w:val="00F11D06"/>
    <w:rsid w:val="00F11E56"/>
    <w:rsid w:val="00F11EFC"/>
    <w:rsid w:val="00F12765"/>
    <w:rsid w:val="00F129F0"/>
    <w:rsid w:val="00F12B76"/>
    <w:rsid w:val="00F12F14"/>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31E0"/>
    <w:rsid w:val="00F33E02"/>
    <w:rsid w:val="00F357EE"/>
    <w:rsid w:val="00F360E9"/>
    <w:rsid w:val="00F3627B"/>
    <w:rsid w:val="00F365CE"/>
    <w:rsid w:val="00F366E7"/>
    <w:rsid w:val="00F3777C"/>
    <w:rsid w:val="00F4051E"/>
    <w:rsid w:val="00F41DEF"/>
    <w:rsid w:val="00F41F9C"/>
    <w:rsid w:val="00F429B6"/>
    <w:rsid w:val="00F42DFF"/>
    <w:rsid w:val="00F436DB"/>
    <w:rsid w:val="00F44F4F"/>
    <w:rsid w:val="00F45040"/>
    <w:rsid w:val="00F45117"/>
    <w:rsid w:val="00F45732"/>
    <w:rsid w:val="00F45B7D"/>
    <w:rsid w:val="00F45C8E"/>
    <w:rsid w:val="00F45F27"/>
    <w:rsid w:val="00F462CF"/>
    <w:rsid w:val="00F4721B"/>
    <w:rsid w:val="00F4767F"/>
    <w:rsid w:val="00F47F85"/>
    <w:rsid w:val="00F505D7"/>
    <w:rsid w:val="00F514B0"/>
    <w:rsid w:val="00F51C7C"/>
    <w:rsid w:val="00F520BC"/>
    <w:rsid w:val="00F523CA"/>
    <w:rsid w:val="00F52416"/>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60014"/>
    <w:rsid w:val="00F60A52"/>
    <w:rsid w:val="00F6171B"/>
    <w:rsid w:val="00F6202E"/>
    <w:rsid w:val="00F625CD"/>
    <w:rsid w:val="00F6264A"/>
    <w:rsid w:val="00F62C49"/>
    <w:rsid w:val="00F62FA4"/>
    <w:rsid w:val="00F63549"/>
    <w:rsid w:val="00F63579"/>
    <w:rsid w:val="00F63F35"/>
    <w:rsid w:val="00F641F6"/>
    <w:rsid w:val="00F647DE"/>
    <w:rsid w:val="00F64FB2"/>
    <w:rsid w:val="00F64FE7"/>
    <w:rsid w:val="00F65320"/>
    <w:rsid w:val="00F66123"/>
    <w:rsid w:val="00F66166"/>
    <w:rsid w:val="00F6623A"/>
    <w:rsid w:val="00F66527"/>
    <w:rsid w:val="00F665FA"/>
    <w:rsid w:val="00F66A34"/>
    <w:rsid w:val="00F66D98"/>
    <w:rsid w:val="00F67B3D"/>
    <w:rsid w:val="00F67EE9"/>
    <w:rsid w:val="00F7026B"/>
    <w:rsid w:val="00F7039A"/>
    <w:rsid w:val="00F70435"/>
    <w:rsid w:val="00F709D9"/>
    <w:rsid w:val="00F70F0D"/>
    <w:rsid w:val="00F71463"/>
    <w:rsid w:val="00F719CA"/>
    <w:rsid w:val="00F71A8C"/>
    <w:rsid w:val="00F71D89"/>
    <w:rsid w:val="00F72BAF"/>
    <w:rsid w:val="00F731E1"/>
    <w:rsid w:val="00F73782"/>
    <w:rsid w:val="00F73F23"/>
    <w:rsid w:val="00F744C7"/>
    <w:rsid w:val="00F747CF"/>
    <w:rsid w:val="00F74EB5"/>
    <w:rsid w:val="00F74EFC"/>
    <w:rsid w:val="00F76493"/>
    <w:rsid w:val="00F76C9A"/>
    <w:rsid w:val="00F77622"/>
    <w:rsid w:val="00F779B8"/>
    <w:rsid w:val="00F800EC"/>
    <w:rsid w:val="00F803D4"/>
    <w:rsid w:val="00F80605"/>
    <w:rsid w:val="00F809EA"/>
    <w:rsid w:val="00F80DB5"/>
    <w:rsid w:val="00F81FCF"/>
    <w:rsid w:val="00F822E1"/>
    <w:rsid w:val="00F82BD3"/>
    <w:rsid w:val="00F8305A"/>
    <w:rsid w:val="00F8310B"/>
    <w:rsid w:val="00F840AA"/>
    <w:rsid w:val="00F8449B"/>
    <w:rsid w:val="00F84A73"/>
    <w:rsid w:val="00F84CF5"/>
    <w:rsid w:val="00F84DB2"/>
    <w:rsid w:val="00F859BE"/>
    <w:rsid w:val="00F85F8C"/>
    <w:rsid w:val="00F8626B"/>
    <w:rsid w:val="00F863B5"/>
    <w:rsid w:val="00F863E2"/>
    <w:rsid w:val="00F86745"/>
    <w:rsid w:val="00F8680B"/>
    <w:rsid w:val="00F86A4B"/>
    <w:rsid w:val="00F86D91"/>
    <w:rsid w:val="00F8730F"/>
    <w:rsid w:val="00F8735D"/>
    <w:rsid w:val="00F87516"/>
    <w:rsid w:val="00F87C0E"/>
    <w:rsid w:val="00F9063A"/>
    <w:rsid w:val="00F906C3"/>
    <w:rsid w:val="00F90882"/>
    <w:rsid w:val="00F90A62"/>
    <w:rsid w:val="00F90BBA"/>
    <w:rsid w:val="00F910B9"/>
    <w:rsid w:val="00F91321"/>
    <w:rsid w:val="00F92443"/>
    <w:rsid w:val="00F925FC"/>
    <w:rsid w:val="00F929DF"/>
    <w:rsid w:val="00F92E1D"/>
    <w:rsid w:val="00F932AB"/>
    <w:rsid w:val="00F933D2"/>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A0072"/>
    <w:rsid w:val="00FA042F"/>
    <w:rsid w:val="00FA07E3"/>
    <w:rsid w:val="00FA09BD"/>
    <w:rsid w:val="00FA0FD4"/>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6F6"/>
    <w:rsid w:val="00FB1CFD"/>
    <w:rsid w:val="00FB1FC6"/>
    <w:rsid w:val="00FB2056"/>
    <w:rsid w:val="00FB2220"/>
    <w:rsid w:val="00FB2379"/>
    <w:rsid w:val="00FB2492"/>
    <w:rsid w:val="00FB27CB"/>
    <w:rsid w:val="00FB30EB"/>
    <w:rsid w:val="00FB334E"/>
    <w:rsid w:val="00FB3B0F"/>
    <w:rsid w:val="00FB3BE2"/>
    <w:rsid w:val="00FB4955"/>
    <w:rsid w:val="00FB4F3C"/>
    <w:rsid w:val="00FB5081"/>
    <w:rsid w:val="00FB5805"/>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329"/>
    <w:rsid w:val="00FC5370"/>
    <w:rsid w:val="00FC5DD9"/>
    <w:rsid w:val="00FC6262"/>
    <w:rsid w:val="00FC702E"/>
    <w:rsid w:val="00FC761F"/>
    <w:rsid w:val="00FC7EC4"/>
    <w:rsid w:val="00FD0362"/>
    <w:rsid w:val="00FD0411"/>
    <w:rsid w:val="00FD06C1"/>
    <w:rsid w:val="00FD09E1"/>
    <w:rsid w:val="00FD0A05"/>
    <w:rsid w:val="00FD175D"/>
    <w:rsid w:val="00FD2128"/>
    <w:rsid w:val="00FD27CB"/>
    <w:rsid w:val="00FD37FF"/>
    <w:rsid w:val="00FD3CFA"/>
    <w:rsid w:val="00FD3FE1"/>
    <w:rsid w:val="00FD4307"/>
    <w:rsid w:val="00FD4D36"/>
    <w:rsid w:val="00FD5E30"/>
    <w:rsid w:val="00FD68AD"/>
    <w:rsid w:val="00FD69BA"/>
    <w:rsid w:val="00FD6C26"/>
    <w:rsid w:val="00FD7331"/>
    <w:rsid w:val="00FD7526"/>
    <w:rsid w:val="00FE002E"/>
    <w:rsid w:val="00FE089B"/>
    <w:rsid w:val="00FE0CF3"/>
    <w:rsid w:val="00FE1BD1"/>
    <w:rsid w:val="00FE1DE3"/>
    <w:rsid w:val="00FE2291"/>
    <w:rsid w:val="00FE2DD8"/>
    <w:rsid w:val="00FE3087"/>
    <w:rsid w:val="00FE4CD0"/>
    <w:rsid w:val="00FE4E6F"/>
    <w:rsid w:val="00FE50CE"/>
    <w:rsid w:val="00FE517B"/>
    <w:rsid w:val="00FE5491"/>
    <w:rsid w:val="00FE559A"/>
    <w:rsid w:val="00FE5CE0"/>
    <w:rsid w:val="00FE68F6"/>
    <w:rsid w:val="00FE6B28"/>
    <w:rsid w:val="00FE6F2E"/>
    <w:rsid w:val="00FE708F"/>
    <w:rsid w:val="00FE78AD"/>
    <w:rsid w:val="00FE7B8E"/>
    <w:rsid w:val="00FE7C7C"/>
    <w:rsid w:val="00FE7E01"/>
    <w:rsid w:val="00FF076B"/>
    <w:rsid w:val="00FF0ED1"/>
    <w:rsid w:val="00FF0F05"/>
    <w:rsid w:val="00FF16F2"/>
    <w:rsid w:val="00FF201A"/>
    <w:rsid w:val="00FF2CDC"/>
    <w:rsid w:val="00FF30B2"/>
    <w:rsid w:val="00FF38FE"/>
    <w:rsid w:val="00FF4222"/>
    <w:rsid w:val="00FF450D"/>
    <w:rsid w:val="00FF453D"/>
    <w:rsid w:val="00FF50A6"/>
    <w:rsid w:val="00FF5909"/>
    <w:rsid w:val="00FF5B20"/>
    <w:rsid w:val="00FF5CD0"/>
    <w:rsid w:val="00FF65AD"/>
    <w:rsid w:val="00FF74A8"/>
    <w:rsid w:val="00FF76A8"/>
    <w:rsid w:val="00FF789A"/>
    <w:rsid w:val="00FF789C"/>
    <w:rsid w:val="00FF7E3B"/>
    <w:rsid w:val="00FF7F32"/>
    <w:rsid w:val="0105D4AB"/>
    <w:rsid w:val="01CF0F87"/>
    <w:rsid w:val="0792F314"/>
    <w:rsid w:val="0E072D09"/>
    <w:rsid w:val="1035D4ED"/>
    <w:rsid w:val="144AD2CC"/>
    <w:rsid w:val="15ADEE61"/>
    <w:rsid w:val="15BC25C7"/>
    <w:rsid w:val="16D1BBBC"/>
    <w:rsid w:val="17C94B3E"/>
    <w:rsid w:val="19E5CB94"/>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2B0FFF"/>
  <w15:chartTrackingRefBased/>
  <w15:docId w15:val="{CB8F77D3-2FAA-446F-96EE-112917B54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01A0"/>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1F6A49"/>
    <w:pPr>
      <w:numPr>
        <w:ilvl w:val="1"/>
      </w:numPr>
      <w:pBdr>
        <w:top w:val="none" w:sz="0" w:space="0" w:color="auto"/>
      </w:pBdr>
      <w:spacing w:before="180"/>
      <w:ind w:left="567"/>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0401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01A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val="en-GB" w:eastAsia="en-US"/>
    </w:rPr>
  </w:style>
  <w:style w:type="paragraph" w:customStyle="1" w:styleId="StyleJustifiedAfter0ptLinespacingsingle">
    <w:name w:val="Style Justified After:  0 pt Line spacing:  single"/>
    <w:basedOn w:val="Normal"/>
    <w:rsid w:val="00F96885"/>
  </w:style>
  <w:style w:type="paragraph" w:styleId="NormalWeb">
    <w:name w:val="Normal (Web)"/>
    <w:basedOn w:val="Normal"/>
    <w:uiPriority w:val="99"/>
    <w:unhideWhenUsed/>
    <w:rsid w:val="00B739E4"/>
    <w:pPr>
      <w:spacing w:before="100" w:beforeAutospacing="1" w:after="100" w:afterAutospacing="1"/>
    </w:pPr>
    <w:rPr>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eastAsia="SimSun"/>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4"/>
      </w:numPr>
      <w:spacing w:after="60"/>
      <w:ind w:left="720"/>
    </w:pPr>
    <w:rPr>
      <w:rFonts w:eastAsia="Times New Roman"/>
      <w:szCs w:val="24"/>
      <w:lang w:val="en-GB"/>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pPr>
      <w:spacing w:after="0" w:line="240" w:lineRule="auto"/>
    </w:pPr>
    <w:rPr>
      <w:rFonts w:eastAsia="Times New Roman"/>
      <w:sz w:val="24"/>
      <w:szCs w:val="24"/>
      <w:lang w:val="fi-FI" w:eastAsia="fi-FI"/>
    </w:rPr>
  </w:style>
  <w:style w:type="character" w:customStyle="1" w:styleId="eop">
    <w:name w:val="eop"/>
    <w:basedOn w:val="DefaultParagraphFont"/>
    <w:rsid w:val="00E32D35"/>
  </w:style>
  <w:style w:type="character" w:customStyle="1" w:styleId="fontstyle01">
    <w:name w:val="fontstyle01"/>
    <w:basedOn w:val="DefaultParagraphFont"/>
    <w:rsid w:val="00A17D0F"/>
    <w:rPr>
      <w:rFonts w:ascii="TimesNewRomanPSMT" w:hAnsi="TimesNewRomanPSMT" w:hint="default"/>
      <w:b w:val="0"/>
      <w:bCs w:val="0"/>
      <w:i w:val="0"/>
      <w:iCs w:val="0"/>
      <w:color w:val="000000"/>
      <w:sz w:val="20"/>
      <w:szCs w:val="20"/>
    </w:rPr>
  </w:style>
  <w:style w:type="character" w:styleId="PlaceholderText">
    <w:name w:val="Placeholder Text"/>
    <w:basedOn w:val="DefaultParagraphFont"/>
    <w:uiPriority w:val="99"/>
    <w:semiHidden/>
    <w:rsid w:val="00A17D0F"/>
    <w:rPr>
      <w:color w:val="808080"/>
    </w:rPr>
  </w:style>
  <w:style w:type="character" w:customStyle="1" w:styleId="fontstyle21">
    <w:name w:val="fontstyle21"/>
    <w:basedOn w:val="DefaultParagraphFont"/>
    <w:rsid w:val="00A17D0F"/>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A17D0F"/>
    <w:rPr>
      <w:rFonts w:ascii="SymbolMT" w:hAnsi="SymbolMT" w:hint="default"/>
      <w:b w:val="0"/>
      <w:bCs w:val="0"/>
      <w:i w:val="0"/>
      <w:iCs w:val="0"/>
      <w:color w:val="000000"/>
      <w:sz w:val="98"/>
      <w:szCs w:val="98"/>
    </w:rPr>
  </w:style>
  <w:style w:type="table" w:styleId="GridTable5Dark-Accent5">
    <w:name w:val="Grid Table 5 Dark Accent 5"/>
    <w:basedOn w:val="TableNormal"/>
    <w:uiPriority w:val="50"/>
    <w:rsid w:val="009F0CA3"/>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1">
    <w:name w:val="Table Grid1"/>
    <w:basedOn w:val="TableNormal"/>
    <w:next w:val="TableGrid"/>
    <w:rsid w:val="000912C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rsid w:val="00703285"/>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185487376">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2939081">
      <w:bodyDiv w:val="1"/>
      <w:marLeft w:val="0"/>
      <w:marRight w:val="0"/>
      <w:marTop w:val="0"/>
      <w:marBottom w:val="0"/>
      <w:divBdr>
        <w:top w:val="none" w:sz="0" w:space="0" w:color="auto"/>
        <w:left w:val="none" w:sz="0" w:space="0" w:color="auto"/>
        <w:bottom w:val="none" w:sz="0" w:space="0" w:color="auto"/>
        <w:right w:val="none" w:sz="0" w:space="0" w:color="auto"/>
      </w:divBdr>
      <w:divsChild>
        <w:div w:id="476916537">
          <w:marLeft w:val="1080"/>
          <w:marRight w:val="0"/>
          <w:marTop w:val="100"/>
          <w:marBottom w:val="0"/>
          <w:divBdr>
            <w:top w:val="none" w:sz="0" w:space="0" w:color="auto"/>
            <w:left w:val="none" w:sz="0" w:space="0" w:color="auto"/>
            <w:bottom w:val="none" w:sz="0" w:space="0" w:color="auto"/>
            <w:right w:val="none" w:sz="0" w:space="0" w:color="auto"/>
          </w:divBdr>
        </w:div>
        <w:div w:id="327289271">
          <w:marLeft w:val="1080"/>
          <w:marRight w:val="0"/>
          <w:marTop w:val="100"/>
          <w:marBottom w:val="0"/>
          <w:divBdr>
            <w:top w:val="none" w:sz="0" w:space="0" w:color="auto"/>
            <w:left w:val="none" w:sz="0" w:space="0" w:color="auto"/>
            <w:bottom w:val="none" w:sz="0" w:space="0" w:color="auto"/>
            <w:right w:val="none" w:sz="0" w:space="0" w:color="auto"/>
          </w:divBdr>
        </w:div>
        <w:div w:id="311909987">
          <w:marLeft w:val="1080"/>
          <w:marRight w:val="0"/>
          <w:marTop w:val="100"/>
          <w:marBottom w:val="0"/>
          <w:divBdr>
            <w:top w:val="none" w:sz="0" w:space="0" w:color="auto"/>
            <w:left w:val="none" w:sz="0" w:space="0" w:color="auto"/>
            <w:bottom w:val="none" w:sz="0" w:space="0" w:color="auto"/>
            <w:right w:val="none" w:sz="0" w:space="0" w:color="auto"/>
          </w:divBdr>
        </w:div>
        <w:div w:id="2109420925">
          <w:marLeft w:val="1080"/>
          <w:marRight w:val="0"/>
          <w:marTop w:val="100"/>
          <w:marBottom w:val="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375394">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61688085">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2687857">
      <w:bodyDiv w:val="1"/>
      <w:marLeft w:val="0"/>
      <w:marRight w:val="0"/>
      <w:marTop w:val="0"/>
      <w:marBottom w:val="0"/>
      <w:divBdr>
        <w:top w:val="none" w:sz="0" w:space="0" w:color="auto"/>
        <w:left w:val="none" w:sz="0" w:space="0" w:color="auto"/>
        <w:bottom w:val="none" w:sz="0" w:space="0" w:color="auto"/>
        <w:right w:val="none" w:sz="0" w:space="0" w:color="auto"/>
      </w:divBdr>
    </w:div>
    <w:div w:id="94588824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601609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325206459">
          <w:marLeft w:val="99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22538289">
          <w:marLeft w:val="63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43845675">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016298">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5AIRPNAIUNRU-1830940522-5970</_dlc_DocId>
    <_dlc_DocIdUrl xmlns="71c5aaf6-e6ce-465b-b873-5148d2a4c105">
      <Url>https://nokia.sharepoint.com/sites/c5g/5gradio/_layouts/15/DocIdRedir.aspx?ID=5AIRPNAIUNRU-1830940522-5970</Url>
      <Description>5AIRPNAIUNRU-1830940522-5970</Description>
    </_dlc_DocIdUrl>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2.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3.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4.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229382-2A27-4B12-9C24-4A568D658E78}">
  <ds:schemaRefs>
    <ds:schemaRef ds:uri="http://schemas.microsoft.com/office/2006/metadata/properties"/>
    <ds:schemaRef ds:uri="http://schemas.microsoft.com/office/infopath/2007/PartnerControls"/>
    <ds:schemaRef ds:uri="3b34c8f0-1ef5-4d1e-bb66-517ce7fe7356"/>
    <ds:schemaRef ds:uri="95d2e41d-1f11-4347-bb1c-11d6a32975dd"/>
    <ds:schemaRef ds:uri="71c5aaf6-e6ce-465b-b873-5148d2a4c105"/>
  </ds:schemaRefs>
</ds:datastoreItem>
</file>

<file path=customXml/itemProps6.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7.xml><?xml version="1.0" encoding="utf-8"?>
<ds:datastoreItem xmlns:ds="http://schemas.openxmlformats.org/officeDocument/2006/customXml" ds:itemID="{BBB771B0-0292-45E9-BF97-6FF55E66D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1995</Words>
  <Characters>11378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karol.schober@nokia-bell-labs.com</dc:creator>
  <cp:keywords/>
  <dc:description/>
  <cp:lastModifiedBy>Nokia</cp:lastModifiedBy>
  <cp:revision>4</cp:revision>
  <dcterms:created xsi:type="dcterms:W3CDTF">2019-08-16T14:14:00Z</dcterms:created>
  <dcterms:modified xsi:type="dcterms:W3CDTF">2019-10-04T18:21:00Z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86e81310-413c-4ecf-a122-6dc2f76dfc24</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